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F" w:rsidRPr="0025567F" w:rsidRDefault="0025567F" w:rsidP="0025567F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7"/>
          <w:szCs w:val="17"/>
          <w:lang w:val="en-GB" w:eastAsia="el-GR"/>
        </w:rPr>
      </w:pPr>
      <w:r w:rsidRPr="0025567F">
        <w:rPr>
          <w:rFonts w:ascii="Arial" w:eastAsia="Times New Roman" w:hAnsi="Arial" w:cs="Arial"/>
          <w:noProof/>
          <w:szCs w:val="24"/>
          <w:lang w:eastAsia="el-GR"/>
        </w:rPr>
        <w:drawing>
          <wp:inline distT="0" distB="0" distL="0" distR="0">
            <wp:extent cx="704850" cy="800100"/>
            <wp:effectExtent l="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7F" w:rsidRPr="0025567F" w:rsidRDefault="0025567F" w:rsidP="0025567F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el-GR"/>
        </w:rPr>
      </w:pPr>
      <w:r w:rsidRPr="0025567F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el-GR"/>
        </w:rPr>
        <w:t xml:space="preserve">        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061"/>
      </w:tblGrid>
      <w:tr w:rsidR="0025567F" w:rsidRPr="0025567F" w:rsidTr="0025567F">
        <w:trPr>
          <w:trHeight w:val="1246"/>
          <w:jc w:val="center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ΝΟΜΟΣ ΑΤΤΙΚΗΣ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ΔΗΜΟΣ ΜΑΡΑΘΩΝΟΣ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Δ/ΝΣΗ ΟΙΚΟΝΟΜΙΚΩΝ ΥΠΗΡΕΣΙΩΝ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Τμήμα Προμηθειών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Πληροφορίες: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eastAsia="zh-CN"/>
              </w:rPr>
              <w:t>Βασταρδή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zh-CN"/>
              </w:rPr>
              <w:t xml:space="preserve"> Σοφία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Ταχ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. Δ/</w:t>
            </w: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νση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: Λ. </w:t>
            </w: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Μαραθώνος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 104, (</w:t>
            </w: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α΄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 όροφος)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Τ.Κ. 190 05 Ν. Μάκρη                                                     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Τηλ.22943-20585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fr-FR"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>Fax 22943-20535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fr-FR"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 xml:space="preserve">Email: </w:t>
            </w:r>
            <w:hyperlink r:id="rId6" w:history="1">
              <w:r w:rsidRPr="0025567F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val="fr-FR" w:eastAsia="zh-CN"/>
                </w:rPr>
                <w:t>promithies@marathon.gr</w:t>
              </w:r>
            </w:hyperlink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25567F" w:rsidRPr="00E63CA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bCs/>
                <w:szCs w:val="24"/>
                <w:lang w:val="en-US" w:eastAsia="zh-CN"/>
              </w:rPr>
            </w:pP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 xml:space="preserve">Μαραθώνας  </w:t>
            </w:r>
            <w:r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>05</w:t>
            </w:r>
            <w:r w:rsidRPr="0025567F"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>/02/2018</w:t>
            </w:r>
          </w:p>
          <w:p w:rsidR="0025567F" w:rsidRPr="00E63CA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imesNewRomanPSMT"/>
                <w:b/>
                <w:szCs w:val="24"/>
                <w:lang w:val="en-US" w:eastAsia="zh-CN"/>
              </w:rPr>
            </w:pPr>
            <w:r w:rsidRPr="0025567F">
              <w:rPr>
                <w:rFonts w:ascii="Calibri" w:eastAsia="Times New Roman" w:hAnsi="Calibri" w:cs="TimesNewRomanPSMT"/>
                <w:szCs w:val="24"/>
                <w:lang w:eastAsia="zh-CN"/>
              </w:rPr>
              <w:t xml:space="preserve">ΑΡΙΘ. ΠΡΩΤ. </w:t>
            </w:r>
            <w:r w:rsidR="00E63CAF" w:rsidRPr="00E63CAF">
              <w:rPr>
                <w:rFonts w:ascii="Calibri" w:eastAsia="Times New Roman" w:hAnsi="Calibri" w:cs="TimesNewRomanPSMT"/>
                <w:b/>
                <w:szCs w:val="24"/>
                <w:lang w:eastAsia="zh-CN"/>
              </w:rPr>
              <w:t>2</w:t>
            </w:r>
            <w:r w:rsidR="00E63CAF">
              <w:rPr>
                <w:rFonts w:ascii="Calibri" w:eastAsia="Times New Roman" w:hAnsi="Calibri" w:cs="TimesNewRomanPSMT"/>
                <w:b/>
                <w:szCs w:val="24"/>
                <w:lang w:val="en-US" w:eastAsia="zh-CN"/>
              </w:rPr>
              <w:t>178</w:t>
            </w:r>
            <w:bookmarkStart w:id="0" w:name="_GoBack"/>
            <w:bookmarkEnd w:id="0"/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  <w:r>
              <w:rPr>
                <w:rFonts w:ascii="Calibri" w:eastAsia="Times New Roman" w:hAnsi="Calibri" w:cs="TimesNewRomanPSMT"/>
                <w:szCs w:val="24"/>
                <w:lang w:eastAsia="zh-CN"/>
              </w:rPr>
              <w:t>Προς κάθε ενδιαφερόμενο οικονομικό φορέα</w:t>
            </w: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imesNewRomanPSMT"/>
                <w:szCs w:val="24"/>
                <w:u w:val="single"/>
                <w:lang w:eastAsia="zh-CN"/>
              </w:rPr>
              <w:t>Θέμα:</w:t>
            </w:r>
            <w:r>
              <w:rPr>
                <w:rFonts w:ascii="Calibri" w:eastAsia="Times New Roman" w:hAnsi="Calibri" w:cs="TimesNewRomanPSMT"/>
                <w:szCs w:val="24"/>
                <w:lang w:eastAsia="zh-CN"/>
              </w:rPr>
              <w:t xml:space="preserve"> Διευκρίνιση για τους τρέχοντες διαγωνισμούς του Δήμου </w:t>
            </w:r>
            <w:proofErr w:type="spellStart"/>
            <w:r>
              <w:rPr>
                <w:rFonts w:ascii="Calibri" w:eastAsia="Times New Roman" w:hAnsi="Calibri" w:cs="TimesNewRomanPSMT"/>
                <w:szCs w:val="24"/>
                <w:lang w:eastAsia="zh-CN"/>
              </w:rPr>
              <w:t>Μαραθώνος</w:t>
            </w:r>
            <w:proofErr w:type="spellEnd"/>
          </w:p>
        </w:tc>
      </w:tr>
    </w:tbl>
    <w:p w:rsidR="0025567F" w:rsidRDefault="0025567F"/>
    <w:p w:rsidR="0025567F" w:rsidRDefault="0025567F" w:rsidP="006E31AF">
      <w:pPr>
        <w:jc w:val="both"/>
      </w:pPr>
      <w:r>
        <w:t>Διευκρινίζεται ότι το ΤΕΥΔ υπογράφεται σύμφωνα με τ</w:t>
      </w:r>
      <w:r w:rsidR="006E31AF">
        <w:t>α</w:t>
      </w:r>
      <w:r>
        <w:t xml:space="preserve"> </w:t>
      </w:r>
      <w:r w:rsidR="006E31AF">
        <w:t xml:space="preserve">αναγραφόμενα στο </w:t>
      </w:r>
      <w:r>
        <w:t>άρθρο 79</w:t>
      </w:r>
      <w:r w:rsidR="006E31AF">
        <w:t>Α</w:t>
      </w:r>
      <w:r>
        <w:t xml:space="preserve"> του </w:t>
      </w:r>
      <w:r w:rsidR="006E31AF">
        <w:t>Ν. 4412/2016 όπως συμπληρώθηκε με την παράγραφο 13 του άρθρου 107 του Ν. 4497/2017 (ΦΕΚ 171 τ.Α΄/13-11-2017), όπου αναφέρονται τα εξής:</w:t>
      </w:r>
    </w:p>
    <w:p w:rsidR="006E31AF" w:rsidRDefault="00C4316C" w:rsidP="00C4316C">
      <w:pPr>
        <w:spacing w:after="120"/>
        <w:jc w:val="both"/>
      </w:pPr>
      <w:r>
        <w:t>«</w:t>
      </w:r>
      <w:r w:rsidR="006E31AF">
        <w:t xml:space="preserve">13. Μετά το άρθρο 79 του ν. 4412/2016 (Α΄ 147) προστίθεται άρθρο </w:t>
      </w:r>
      <w:r w:rsidR="006E31AF" w:rsidRPr="006E31AF">
        <w:rPr>
          <w:b/>
        </w:rPr>
        <w:t>79Α</w:t>
      </w:r>
      <w:r w:rsidR="006E31AF">
        <w:t xml:space="preserve"> ως εξής:</w:t>
      </w:r>
    </w:p>
    <w:p w:rsidR="006E31AF" w:rsidRDefault="006E31AF" w:rsidP="00C4316C">
      <w:pPr>
        <w:spacing w:after="120"/>
        <w:jc w:val="both"/>
      </w:pPr>
      <w:r>
        <w:t>«Άρθρο 79Α Υπογραφή Ευρωπαϊκού Ενιαίου Εγγράφου Σύμβασης</w:t>
      </w:r>
    </w:p>
    <w:p w:rsidR="006E31AF" w:rsidRDefault="006E31AF" w:rsidP="00C4316C">
      <w:pPr>
        <w:spacing w:after="120"/>
        <w:jc w:val="both"/>
      </w:pPr>
      <w:r>
        <w:t xml:space="preserve">1. Κατά την υποβολή του Ευρωπαϊκού Ενιαίου Εγγράφου Σύμβασης (ΕΕΕΣ) του άρθρου 79, είναι δυνατή, </w:t>
      </w:r>
      <w:r w:rsidRPr="006E31AF">
        <w:rPr>
          <w:b/>
          <w:u w:val="single"/>
        </w:rPr>
        <w:t>με μόνη την υπογραφή του κατά περίπτωση εκπροσώπου</w:t>
      </w:r>
      <w:r>
        <w:t xml:space="preserve">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διοικητικού, διευθυντικού ή εποπτικού οργάνου του ή έχουν εξουσία εκπροσώπησης, λήψης αποφάσεων ή ελέγχου σε αυτόν.</w:t>
      </w:r>
    </w:p>
    <w:p w:rsidR="006E31AF" w:rsidRDefault="006E31AF" w:rsidP="00C4316C">
      <w:pPr>
        <w:spacing w:after="120"/>
        <w:jc w:val="both"/>
      </w:pPr>
      <w:r>
        <w:t xml:space="preserve">2. Ως εκπρόσωπος του οικονομικού φορέα για την εφαρμογή του παρόντος άρθρου, νοείται ο νόμιμος εκπρόσωπος αυτού, </w:t>
      </w:r>
      <w:r w:rsidRPr="006E31AF">
        <w:rPr>
          <w:b/>
          <w:u w:val="single"/>
        </w:rPr>
        <w:t>όπως προκύπτει από το ισχύον καταστατικό ή το πρακτικό εκπροσώπησής του</w:t>
      </w:r>
      <w:r w:rsidRPr="006E31AF">
        <w:rPr>
          <w:b/>
        </w:rPr>
        <w:t xml:space="preserve"> </w:t>
      </w:r>
      <w:r>
        <w:t>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σύμβασης.</w:t>
      </w:r>
    </w:p>
    <w:p w:rsidR="0025567F" w:rsidRDefault="006E31AF" w:rsidP="00C4316C">
      <w:pPr>
        <w:spacing w:after="120"/>
        <w:jc w:val="both"/>
      </w:pPr>
      <w:r>
        <w:t xml:space="preserve">3. Το παρόν άρθρο </w:t>
      </w:r>
      <w:r w:rsidRPr="006E31AF">
        <w:rPr>
          <w:b/>
          <w:u w:val="single"/>
        </w:rPr>
        <w:t>εφαρμόζεται και για την υπογραφή του Τυποποιημένου Εντύπου Υπεύθυνης Δήλωσης (ΤΕΥΔ)</w:t>
      </w:r>
      <w:r>
        <w:t xml:space="preserve"> το οποίο εκδίδει η Ενιαία Ανεξάρτητη Αρχή Δημοσίων Συμβάσεων (Ε.Α.Α.ΔΗ.ΣΥ.).». Το παρόν άρθρο έχει εφαρμογή και για τις διαδικασίες σύναψης που είναι σε εξέλιξη και είναι στο στάδιο πριν την κατακύρωση</w:t>
      </w:r>
      <w:r w:rsidR="00C4316C">
        <w:t>»</w:t>
      </w:r>
      <w:r>
        <w:t>.</w:t>
      </w:r>
    </w:p>
    <w:p w:rsidR="00C4316C" w:rsidRDefault="00C4316C" w:rsidP="00C4316C">
      <w:pPr>
        <w:spacing w:after="0"/>
        <w:jc w:val="center"/>
      </w:pPr>
    </w:p>
    <w:p w:rsidR="00C4316C" w:rsidRDefault="006E31AF" w:rsidP="00C4316C">
      <w:pPr>
        <w:spacing w:after="0"/>
        <w:jc w:val="center"/>
      </w:pPr>
      <w:r>
        <w:t xml:space="preserve">Ο ΑΝΤΙΔΗΜΑΡΧΟΣ </w:t>
      </w:r>
    </w:p>
    <w:p w:rsidR="0025567F" w:rsidRDefault="00C4316C" w:rsidP="00C4316C">
      <w:pPr>
        <w:spacing w:after="0"/>
        <w:jc w:val="center"/>
      </w:pPr>
      <w:r>
        <w:t>ΟΙΚΟΝΟΜΙΚΗΣ ΔΙΑΧΕΙΡΙΣΗΣ &amp; ΔΙΑΦΑΝΕΙΑΣ</w:t>
      </w:r>
    </w:p>
    <w:p w:rsidR="0025567F" w:rsidRDefault="0025567F"/>
    <w:p w:rsidR="0025567F" w:rsidRPr="0025567F" w:rsidRDefault="00C4316C" w:rsidP="00C4316C">
      <w:pPr>
        <w:jc w:val="center"/>
      </w:pPr>
      <w:r>
        <w:t>ΓΕΩΡΓΙΟΣ ΝΗΣΙΩΤΗΣ</w:t>
      </w:r>
    </w:p>
    <w:sectPr w:rsidR="0025567F" w:rsidRPr="00255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F"/>
    <w:rsid w:val="001F603E"/>
    <w:rsid w:val="0025567F"/>
    <w:rsid w:val="00563B51"/>
    <w:rsid w:val="006E31AF"/>
    <w:rsid w:val="00C41950"/>
    <w:rsid w:val="00C4316C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ithies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Katerelou Katerina</cp:lastModifiedBy>
  <cp:revision>3</cp:revision>
  <dcterms:created xsi:type="dcterms:W3CDTF">2018-02-05T07:31:00Z</dcterms:created>
  <dcterms:modified xsi:type="dcterms:W3CDTF">2018-02-05T07:49:00Z</dcterms:modified>
</cp:coreProperties>
</file>