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6C" w:rsidRDefault="00B3644C" w:rsidP="00015A7B">
      <w:pPr>
        <w:rPr>
          <w:b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logo no olives" style="width:58.5pt;height:67.5pt;visibility:visible">
            <v:imagedata r:id="rId6" o:title="" croptop="12780f" cropbottom="12613f" cropleft="10297f" cropright="8805f"/>
          </v:shape>
        </w:pict>
      </w:r>
      <w:r w:rsidR="00661B6C" w:rsidRPr="001D35D1">
        <w:rPr>
          <w:b/>
          <w:color w:val="000000"/>
        </w:rPr>
        <w:t xml:space="preserve">    </w:t>
      </w:r>
      <w:r w:rsidR="001D35D1" w:rsidRPr="001D35D1">
        <w:rPr>
          <w:b/>
          <w:color w:val="000000"/>
        </w:rPr>
        <w:tab/>
      </w:r>
      <w:r w:rsidR="001D35D1" w:rsidRPr="001D35D1">
        <w:rPr>
          <w:b/>
          <w:color w:val="000000"/>
        </w:rPr>
        <w:tab/>
      </w:r>
      <w:r w:rsidR="001D35D1" w:rsidRPr="001D35D1">
        <w:rPr>
          <w:b/>
          <w:color w:val="000000"/>
        </w:rPr>
        <w:tab/>
      </w:r>
      <w:r w:rsidR="001D35D1" w:rsidRPr="001D35D1">
        <w:rPr>
          <w:b/>
          <w:color w:val="000000"/>
        </w:rPr>
        <w:tab/>
      </w:r>
      <w:r w:rsidR="001D35D1" w:rsidRPr="001D35D1">
        <w:rPr>
          <w:b/>
          <w:color w:val="000000"/>
        </w:rPr>
        <w:tab/>
      </w:r>
      <w:proofErr w:type="spellStart"/>
      <w:r w:rsidR="001D35D1">
        <w:rPr>
          <w:b/>
          <w:color w:val="000000"/>
        </w:rPr>
        <w:t>Καταχωριστέο</w:t>
      </w:r>
      <w:proofErr w:type="spellEnd"/>
      <w:r w:rsidR="001D35D1">
        <w:rPr>
          <w:b/>
          <w:color w:val="000000"/>
        </w:rPr>
        <w:t xml:space="preserve"> στο Κ.Η.Μ.ΔΗ.Σ.</w:t>
      </w:r>
    </w:p>
    <w:p w:rsidR="001D35D1" w:rsidRPr="001D35D1" w:rsidRDefault="001D35D1" w:rsidP="00015A7B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263"/>
      </w:tblGrid>
      <w:tr w:rsidR="00015A7B" w:rsidRPr="00015A7B" w:rsidTr="005428F3">
        <w:tc>
          <w:tcPr>
            <w:tcW w:w="4248" w:type="dxa"/>
            <w:shd w:val="clear" w:color="auto" w:fill="auto"/>
          </w:tcPr>
          <w:p w:rsidR="00015A7B" w:rsidRPr="00015A7B" w:rsidRDefault="00015A7B" w:rsidP="00015A7B">
            <w:pPr>
              <w:rPr>
                <w:rFonts w:ascii="Calibri" w:hAnsi="Calibri"/>
              </w:rPr>
            </w:pPr>
            <w:r w:rsidRPr="00015A7B">
              <w:rPr>
                <w:rFonts w:ascii="Calibri" w:hAnsi="Calibri"/>
              </w:rPr>
              <w:t xml:space="preserve">ΕΛΛΗΝΙΚΗ ΔΗΜΟΚΡΑΤΙΑ                            </w:t>
            </w:r>
          </w:p>
        </w:tc>
        <w:tc>
          <w:tcPr>
            <w:tcW w:w="4263" w:type="dxa"/>
            <w:shd w:val="clear" w:color="auto" w:fill="auto"/>
          </w:tcPr>
          <w:p w:rsidR="00015A7B" w:rsidRPr="00015A7B" w:rsidRDefault="00015A7B" w:rsidP="00015A7B">
            <w:pPr>
              <w:rPr>
                <w:rFonts w:ascii="Calibri" w:hAnsi="Calibri"/>
              </w:rPr>
            </w:pPr>
            <w:r w:rsidRPr="00015A7B">
              <w:rPr>
                <w:rFonts w:ascii="Calibri" w:hAnsi="Calibri"/>
              </w:rPr>
              <w:t xml:space="preserve">Μαραθώνας </w:t>
            </w:r>
            <w:r w:rsidRPr="001D35D1">
              <w:rPr>
                <w:rFonts w:ascii="Calibri" w:hAnsi="Calibri" w:cs="Arial"/>
                <w:color w:val="000000"/>
              </w:rPr>
              <w:t>04/06/2018</w:t>
            </w:r>
          </w:p>
        </w:tc>
      </w:tr>
      <w:tr w:rsidR="00015A7B" w:rsidRPr="00015A7B" w:rsidTr="005428F3">
        <w:tc>
          <w:tcPr>
            <w:tcW w:w="4248" w:type="dxa"/>
            <w:shd w:val="clear" w:color="auto" w:fill="auto"/>
          </w:tcPr>
          <w:p w:rsidR="00015A7B" w:rsidRPr="00015A7B" w:rsidRDefault="00015A7B" w:rsidP="00015A7B">
            <w:pPr>
              <w:rPr>
                <w:rFonts w:ascii="Calibri" w:hAnsi="Calibri"/>
              </w:rPr>
            </w:pPr>
            <w:r w:rsidRPr="00015A7B">
              <w:rPr>
                <w:rFonts w:ascii="Calibri" w:hAnsi="Calibri" w:cs="Arial"/>
                <w:color w:val="000000"/>
              </w:rPr>
              <w:t>ΝΟΜΟΣ ΑΤΤΙΚΗΣ</w:t>
            </w:r>
          </w:p>
          <w:p w:rsidR="00015A7B" w:rsidRPr="00015A7B" w:rsidRDefault="00015A7B" w:rsidP="00015A7B">
            <w:pPr>
              <w:rPr>
                <w:rFonts w:ascii="Calibri" w:hAnsi="Calibri"/>
              </w:rPr>
            </w:pPr>
            <w:r w:rsidRPr="00015A7B">
              <w:rPr>
                <w:rFonts w:ascii="Calibri" w:hAnsi="Calibri"/>
              </w:rPr>
              <w:t>ΔΗΜΟΣ ΜΑΡΑΘΩΝΟΣ</w:t>
            </w:r>
          </w:p>
        </w:tc>
        <w:tc>
          <w:tcPr>
            <w:tcW w:w="4263" w:type="dxa"/>
            <w:shd w:val="clear" w:color="auto" w:fill="auto"/>
          </w:tcPr>
          <w:p w:rsidR="00015A7B" w:rsidRPr="00015A7B" w:rsidRDefault="00015A7B" w:rsidP="00015A7B">
            <w:pPr>
              <w:rPr>
                <w:rFonts w:ascii="Calibri" w:hAnsi="Calibri"/>
              </w:rPr>
            </w:pPr>
          </w:p>
        </w:tc>
      </w:tr>
      <w:tr w:rsidR="00015A7B" w:rsidRPr="00015A7B" w:rsidTr="005428F3">
        <w:tc>
          <w:tcPr>
            <w:tcW w:w="4248" w:type="dxa"/>
            <w:shd w:val="clear" w:color="auto" w:fill="auto"/>
          </w:tcPr>
          <w:p w:rsidR="00015A7B" w:rsidRPr="00015A7B" w:rsidRDefault="00015A7B" w:rsidP="00015A7B">
            <w:pPr>
              <w:rPr>
                <w:rFonts w:ascii="Calibri" w:hAnsi="Calibri"/>
                <w:b/>
              </w:rPr>
            </w:pPr>
            <w:r w:rsidRPr="00015A7B">
              <w:rPr>
                <w:rFonts w:ascii="Calibri" w:hAnsi="Calibri"/>
              </w:rPr>
              <w:t>Δ/ΝΣΗ ΟΙΚΟΝΟΜΙΚΩΝ ΥΠΗΡΕΣΙΩΝ</w:t>
            </w:r>
            <w:r w:rsidRPr="00015A7B">
              <w:rPr>
                <w:rFonts w:ascii="Calibri" w:hAnsi="Calibri"/>
                <w:b/>
              </w:rPr>
              <w:t xml:space="preserve"> </w:t>
            </w:r>
          </w:p>
          <w:p w:rsidR="00015A7B" w:rsidRPr="00015A7B" w:rsidRDefault="00015A7B" w:rsidP="00015A7B">
            <w:pPr>
              <w:rPr>
                <w:rFonts w:ascii="Calibri" w:hAnsi="Calibri"/>
              </w:rPr>
            </w:pPr>
            <w:r w:rsidRPr="00015A7B">
              <w:rPr>
                <w:rFonts w:ascii="Calibri" w:hAnsi="Calibri"/>
                <w:b/>
              </w:rPr>
              <w:t>Τμήμα Προμηθειών</w:t>
            </w:r>
          </w:p>
        </w:tc>
        <w:tc>
          <w:tcPr>
            <w:tcW w:w="4263" w:type="dxa"/>
            <w:shd w:val="clear" w:color="auto" w:fill="auto"/>
          </w:tcPr>
          <w:p w:rsidR="00015A7B" w:rsidRDefault="00015A7B" w:rsidP="00015A7B">
            <w:pPr>
              <w:jc w:val="both"/>
              <w:rPr>
                <w:rFonts w:ascii="Calibri" w:hAnsi="Calibri"/>
              </w:rPr>
            </w:pPr>
          </w:p>
          <w:p w:rsidR="00015A7B" w:rsidRPr="00015A7B" w:rsidRDefault="00015A7B" w:rsidP="001D35D1">
            <w:pPr>
              <w:jc w:val="both"/>
              <w:rPr>
                <w:rFonts w:ascii="Calibri" w:hAnsi="Calibri"/>
              </w:rPr>
            </w:pPr>
            <w:r w:rsidRPr="00015A7B">
              <w:rPr>
                <w:rFonts w:ascii="Calibri" w:hAnsi="Calibri"/>
              </w:rPr>
              <w:t xml:space="preserve">Μίσθωση </w:t>
            </w:r>
            <w:r w:rsidR="001D35D1">
              <w:rPr>
                <w:rFonts w:ascii="Calibri" w:hAnsi="Calibri"/>
              </w:rPr>
              <w:t>χ</w:t>
            </w:r>
            <w:r w:rsidRPr="00015A7B">
              <w:rPr>
                <w:rFonts w:ascii="Calibri" w:hAnsi="Calibri"/>
              </w:rPr>
              <w:t xml:space="preserve">ημικών </w:t>
            </w:r>
            <w:r w:rsidR="001D35D1">
              <w:rPr>
                <w:rFonts w:ascii="Calibri" w:hAnsi="Calibri"/>
              </w:rPr>
              <w:t>τ</w:t>
            </w:r>
            <w:r w:rsidRPr="00015A7B">
              <w:rPr>
                <w:rFonts w:ascii="Calibri" w:hAnsi="Calibri"/>
              </w:rPr>
              <w:t xml:space="preserve">ουαλετών </w:t>
            </w:r>
            <w:r w:rsidR="001D35D1">
              <w:rPr>
                <w:rFonts w:ascii="Calibri" w:hAnsi="Calibri"/>
              </w:rPr>
              <w:t>και υπηρεσίες καθαρισμού τους</w:t>
            </w:r>
          </w:p>
        </w:tc>
      </w:tr>
      <w:tr w:rsidR="00015A7B" w:rsidRPr="00015A7B" w:rsidTr="005428F3">
        <w:tc>
          <w:tcPr>
            <w:tcW w:w="4248" w:type="dxa"/>
            <w:shd w:val="clear" w:color="auto" w:fill="auto"/>
          </w:tcPr>
          <w:p w:rsidR="00015A7B" w:rsidRPr="00015A7B" w:rsidRDefault="00015A7B" w:rsidP="00015A7B">
            <w:pPr>
              <w:tabs>
                <w:tab w:val="left" w:pos="1418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015A7B">
              <w:rPr>
                <w:rFonts w:ascii="Calibri" w:hAnsi="Calibri" w:cs="Arial"/>
                <w:i/>
                <w:sz w:val="22"/>
                <w:szCs w:val="22"/>
              </w:rPr>
              <w:t>Ταχ</w:t>
            </w:r>
            <w:proofErr w:type="spellEnd"/>
            <w:r w:rsidRPr="00015A7B">
              <w:rPr>
                <w:rFonts w:ascii="Calibri" w:hAnsi="Calibri" w:cs="Arial"/>
                <w:i/>
                <w:sz w:val="22"/>
                <w:szCs w:val="22"/>
              </w:rPr>
              <w:t>. Δ/</w:t>
            </w:r>
            <w:proofErr w:type="spellStart"/>
            <w:r w:rsidRPr="00015A7B">
              <w:rPr>
                <w:rFonts w:ascii="Calibri" w:hAnsi="Calibri" w:cs="Arial"/>
                <w:i/>
                <w:sz w:val="22"/>
                <w:szCs w:val="22"/>
              </w:rPr>
              <w:t>νση</w:t>
            </w:r>
            <w:proofErr w:type="spellEnd"/>
            <w:r w:rsidRPr="00015A7B">
              <w:rPr>
                <w:rFonts w:ascii="Calibri" w:hAnsi="Calibri" w:cs="Arial"/>
                <w:i/>
                <w:sz w:val="22"/>
                <w:szCs w:val="22"/>
              </w:rPr>
              <w:tab/>
              <w:t xml:space="preserve">:    Λ. </w:t>
            </w:r>
            <w:proofErr w:type="spellStart"/>
            <w:r w:rsidRPr="00015A7B">
              <w:rPr>
                <w:rFonts w:ascii="Calibri" w:hAnsi="Calibri" w:cs="Arial"/>
                <w:i/>
                <w:sz w:val="22"/>
                <w:szCs w:val="22"/>
              </w:rPr>
              <w:t>Μαραθώνος</w:t>
            </w:r>
            <w:proofErr w:type="spellEnd"/>
            <w:r w:rsidRPr="00015A7B">
              <w:rPr>
                <w:rFonts w:ascii="Calibri" w:hAnsi="Calibri" w:cs="Arial"/>
                <w:i/>
                <w:sz w:val="22"/>
                <w:szCs w:val="22"/>
              </w:rPr>
              <w:t xml:space="preserve"> 104</w:t>
            </w:r>
          </w:p>
        </w:tc>
        <w:tc>
          <w:tcPr>
            <w:tcW w:w="4263" w:type="dxa"/>
            <w:shd w:val="clear" w:color="auto" w:fill="auto"/>
          </w:tcPr>
          <w:p w:rsidR="00015A7B" w:rsidRPr="00015A7B" w:rsidRDefault="00015A7B" w:rsidP="00015A7B">
            <w:pPr>
              <w:rPr>
                <w:rFonts w:ascii="Calibri" w:hAnsi="Calibri"/>
              </w:rPr>
            </w:pPr>
          </w:p>
        </w:tc>
      </w:tr>
      <w:tr w:rsidR="00015A7B" w:rsidRPr="00015A7B" w:rsidTr="005428F3">
        <w:tc>
          <w:tcPr>
            <w:tcW w:w="4248" w:type="dxa"/>
            <w:shd w:val="clear" w:color="auto" w:fill="auto"/>
          </w:tcPr>
          <w:p w:rsidR="00015A7B" w:rsidRPr="00015A7B" w:rsidRDefault="00015A7B" w:rsidP="00015A7B">
            <w:pPr>
              <w:tabs>
                <w:tab w:val="left" w:pos="709"/>
                <w:tab w:val="left" w:pos="1418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proofErr w:type="spellStart"/>
            <w:r w:rsidRPr="00015A7B">
              <w:rPr>
                <w:rFonts w:ascii="Calibri" w:hAnsi="Calibri" w:cs="Arial"/>
                <w:i/>
                <w:sz w:val="22"/>
                <w:szCs w:val="22"/>
              </w:rPr>
              <w:t>Ταχ</w:t>
            </w:r>
            <w:proofErr w:type="spellEnd"/>
            <w:r w:rsidRPr="00015A7B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proofErr w:type="spellStart"/>
            <w:r w:rsidRPr="00015A7B">
              <w:rPr>
                <w:rFonts w:ascii="Calibri" w:hAnsi="Calibri" w:cs="Arial"/>
                <w:i/>
                <w:sz w:val="22"/>
                <w:szCs w:val="22"/>
              </w:rPr>
              <w:t>Κωδ</w:t>
            </w:r>
            <w:proofErr w:type="spellEnd"/>
            <w:r w:rsidRPr="00015A7B">
              <w:rPr>
                <w:rFonts w:ascii="Calibri" w:hAnsi="Calibri" w:cs="Arial"/>
                <w:i/>
                <w:sz w:val="22"/>
                <w:szCs w:val="22"/>
              </w:rPr>
              <w:t xml:space="preserve">. </w:t>
            </w:r>
            <w:r w:rsidRPr="00015A7B">
              <w:rPr>
                <w:rFonts w:ascii="Calibri" w:hAnsi="Calibri" w:cs="Arial"/>
                <w:i/>
                <w:sz w:val="22"/>
                <w:szCs w:val="22"/>
              </w:rPr>
              <w:tab/>
              <w:t xml:space="preserve">:    190 05 </w:t>
            </w:r>
            <w:proofErr w:type="spellStart"/>
            <w:r w:rsidRPr="00015A7B">
              <w:rPr>
                <w:rFonts w:ascii="Calibri" w:hAnsi="Calibri" w:cs="Arial"/>
                <w:i/>
                <w:sz w:val="22"/>
                <w:szCs w:val="22"/>
              </w:rPr>
              <w:t>Ν.Μάκρη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:rsidR="00015A7B" w:rsidRPr="00015A7B" w:rsidRDefault="00015A7B" w:rsidP="001D35D1">
            <w:pPr>
              <w:rPr>
                <w:rFonts w:ascii="Calibri" w:hAnsi="Calibri"/>
              </w:rPr>
            </w:pPr>
            <w:r w:rsidRPr="00015A7B">
              <w:rPr>
                <w:rFonts w:ascii="Calibri" w:eastAsia="Calibri" w:hAnsi="Calibri"/>
                <w:lang w:eastAsia="en-US"/>
              </w:rPr>
              <w:t xml:space="preserve">Κ.Α. </w:t>
            </w:r>
            <w:r w:rsidR="001D35D1" w:rsidRPr="001D35D1">
              <w:rPr>
                <w:rFonts w:ascii="Calibri" w:eastAsia="Calibri" w:hAnsi="Calibri"/>
                <w:lang w:eastAsia="en-US"/>
              </w:rPr>
              <w:t>7</w:t>
            </w:r>
            <w:r w:rsidRPr="001D35D1">
              <w:rPr>
                <w:rFonts w:ascii="Calibri" w:eastAsia="Calibri" w:hAnsi="Calibri"/>
                <w:lang w:eastAsia="en-US"/>
              </w:rPr>
              <w:t>0.</w:t>
            </w:r>
            <w:r w:rsidR="001D35D1" w:rsidRPr="001D35D1">
              <w:rPr>
                <w:rFonts w:ascii="Calibri" w:eastAsia="Calibri" w:hAnsi="Calibri"/>
                <w:lang w:eastAsia="en-US"/>
              </w:rPr>
              <w:t>6236</w:t>
            </w:r>
            <w:r w:rsidRPr="001D35D1">
              <w:rPr>
                <w:rFonts w:ascii="Calibri" w:eastAsia="Calibri" w:hAnsi="Calibri"/>
                <w:lang w:eastAsia="en-US"/>
              </w:rPr>
              <w:t>.0</w:t>
            </w:r>
            <w:r w:rsidR="001D35D1" w:rsidRPr="001D35D1">
              <w:rPr>
                <w:rFonts w:ascii="Calibri" w:eastAsia="Calibri" w:hAnsi="Calibri"/>
                <w:lang w:eastAsia="en-US"/>
              </w:rPr>
              <w:t>1</w:t>
            </w:r>
          </w:p>
        </w:tc>
      </w:tr>
      <w:tr w:rsidR="00015A7B" w:rsidRPr="00015A7B" w:rsidTr="005428F3">
        <w:tc>
          <w:tcPr>
            <w:tcW w:w="4248" w:type="dxa"/>
            <w:shd w:val="clear" w:color="auto" w:fill="auto"/>
          </w:tcPr>
          <w:p w:rsidR="00015A7B" w:rsidRPr="00015A7B" w:rsidRDefault="00015A7B" w:rsidP="00015A7B">
            <w:pPr>
              <w:tabs>
                <w:tab w:val="left" w:pos="1418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015A7B">
              <w:rPr>
                <w:rFonts w:ascii="Calibri" w:hAnsi="Calibri" w:cs="Arial"/>
                <w:i/>
                <w:sz w:val="22"/>
                <w:szCs w:val="22"/>
              </w:rPr>
              <w:t>Πληροφορίες</w:t>
            </w:r>
            <w:r w:rsidRPr="00015A7B">
              <w:rPr>
                <w:rFonts w:ascii="Calibri" w:hAnsi="Calibri" w:cs="Arial"/>
                <w:i/>
                <w:sz w:val="22"/>
                <w:szCs w:val="22"/>
              </w:rPr>
              <w:tab/>
              <w:t xml:space="preserve">:    Σ. </w:t>
            </w:r>
            <w:proofErr w:type="spellStart"/>
            <w:r w:rsidRPr="00015A7B">
              <w:rPr>
                <w:rFonts w:ascii="Calibri" w:hAnsi="Calibri" w:cs="Arial"/>
                <w:i/>
                <w:sz w:val="22"/>
                <w:szCs w:val="22"/>
              </w:rPr>
              <w:t>Βασταρδή</w:t>
            </w:r>
            <w:proofErr w:type="spellEnd"/>
            <w:r w:rsidRPr="00015A7B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  <w:p w:rsidR="00015A7B" w:rsidRPr="00015A7B" w:rsidRDefault="00015A7B" w:rsidP="00015A7B">
            <w:pPr>
              <w:tabs>
                <w:tab w:val="left" w:pos="1418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015A7B">
              <w:rPr>
                <w:rFonts w:ascii="Calibri" w:hAnsi="Calibri" w:cs="Arial"/>
                <w:i/>
                <w:sz w:val="22"/>
                <w:szCs w:val="22"/>
              </w:rPr>
              <w:t xml:space="preserve">Τηλέφωνο </w:t>
            </w:r>
            <w:r w:rsidRPr="00015A7B">
              <w:rPr>
                <w:rFonts w:ascii="Calibri" w:hAnsi="Calibri" w:cs="Arial"/>
                <w:i/>
                <w:sz w:val="22"/>
                <w:szCs w:val="22"/>
              </w:rPr>
              <w:tab/>
              <w:t>:    22943 20 585</w:t>
            </w:r>
          </w:p>
        </w:tc>
        <w:tc>
          <w:tcPr>
            <w:tcW w:w="4263" w:type="dxa"/>
            <w:shd w:val="clear" w:color="auto" w:fill="auto"/>
          </w:tcPr>
          <w:p w:rsidR="00015A7B" w:rsidRDefault="001D35D1" w:rsidP="00015A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Προϋπολογισμός :</w:t>
            </w:r>
            <w:r>
              <w:t xml:space="preserve"> </w:t>
            </w:r>
            <w:r w:rsidRPr="001D35D1">
              <w:rPr>
                <w:rFonts w:ascii="Calibri" w:hAnsi="Calibri"/>
              </w:rPr>
              <w:t>1.488,00</w:t>
            </w:r>
            <w:r>
              <w:rPr>
                <w:rFonts w:ascii="Calibri" w:hAnsi="Calibri"/>
              </w:rPr>
              <w:t xml:space="preserve"> €</w:t>
            </w:r>
          </w:p>
          <w:p w:rsidR="001D35D1" w:rsidRPr="00015A7B" w:rsidRDefault="001D35D1" w:rsidP="00015A7B">
            <w:pPr>
              <w:rPr>
                <w:rFonts w:ascii="Calibri" w:hAnsi="Calibri"/>
              </w:rPr>
            </w:pPr>
            <w:r w:rsidRPr="001D35D1">
              <w:rPr>
                <w:rFonts w:ascii="Calibri" w:hAnsi="Calibri"/>
              </w:rPr>
              <w:t>συμπεριλαμβανομένου του  ΦΠΑ</w:t>
            </w:r>
          </w:p>
        </w:tc>
      </w:tr>
      <w:tr w:rsidR="00015A7B" w:rsidRPr="00015A7B" w:rsidTr="005428F3">
        <w:tc>
          <w:tcPr>
            <w:tcW w:w="4248" w:type="dxa"/>
            <w:shd w:val="clear" w:color="auto" w:fill="auto"/>
          </w:tcPr>
          <w:p w:rsidR="00015A7B" w:rsidRPr="00015A7B" w:rsidRDefault="00015A7B" w:rsidP="00015A7B">
            <w:pPr>
              <w:tabs>
                <w:tab w:val="left" w:pos="1418"/>
              </w:tabs>
              <w:rPr>
                <w:rFonts w:ascii="Calibri" w:hAnsi="Calibri" w:cs="Arial"/>
                <w:i/>
                <w:sz w:val="22"/>
                <w:szCs w:val="22"/>
              </w:rPr>
            </w:pPr>
            <w:r w:rsidRPr="00015A7B">
              <w:rPr>
                <w:rFonts w:ascii="Calibri" w:hAnsi="Calibri" w:cs="Arial"/>
                <w:i/>
                <w:sz w:val="22"/>
                <w:szCs w:val="22"/>
                <w:lang w:val="en-US"/>
              </w:rPr>
              <w:t>FAX</w:t>
            </w:r>
            <w:r w:rsidRPr="00015A7B">
              <w:rPr>
                <w:rFonts w:ascii="Calibri" w:hAnsi="Calibri" w:cs="Arial"/>
                <w:i/>
                <w:sz w:val="22"/>
                <w:szCs w:val="22"/>
              </w:rPr>
              <w:tab/>
              <w:t>:    22943 20555</w:t>
            </w:r>
          </w:p>
        </w:tc>
        <w:tc>
          <w:tcPr>
            <w:tcW w:w="4263" w:type="dxa"/>
            <w:shd w:val="clear" w:color="auto" w:fill="auto"/>
          </w:tcPr>
          <w:p w:rsidR="0088288F" w:rsidRDefault="001D35D1" w:rsidP="001D35D1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C</w:t>
            </w:r>
            <w:r w:rsidRPr="001D35D1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P</w:t>
            </w:r>
            <w:r w:rsidRPr="001D35D1"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V</w:t>
            </w:r>
            <w:r w:rsidRPr="001D35D1">
              <w:rPr>
                <w:rFonts w:ascii="Calibri" w:hAnsi="Calibri"/>
              </w:rPr>
              <w:t>.</w:t>
            </w:r>
            <w:r>
              <w:t xml:space="preserve"> </w:t>
            </w:r>
            <w:r w:rsidRPr="001D35D1">
              <w:rPr>
                <w:rFonts w:ascii="Calibri" w:hAnsi="Calibri"/>
              </w:rPr>
              <w:t>24955000-3</w:t>
            </w:r>
            <w:r>
              <w:rPr>
                <w:rFonts w:ascii="Calibri" w:hAnsi="Calibri"/>
              </w:rPr>
              <w:t xml:space="preserve"> </w:t>
            </w:r>
          </w:p>
          <w:p w:rsidR="00015A7B" w:rsidRPr="001D35D1" w:rsidRDefault="001D35D1" w:rsidP="001D35D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με τίτλο:</w:t>
            </w:r>
            <w:r>
              <w:t xml:space="preserve"> «</w:t>
            </w:r>
            <w:r w:rsidRPr="001D35D1">
              <w:rPr>
                <w:rFonts w:ascii="Calibri" w:hAnsi="Calibri"/>
              </w:rPr>
              <w:t>Χημικές τουαλέτες</w:t>
            </w:r>
            <w:r>
              <w:rPr>
                <w:rFonts w:ascii="Calibri" w:hAnsi="Calibri"/>
              </w:rPr>
              <w:t>»</w:t>
            </w:r>
          </w:p>
        </w:tc>
      </w:tr>
      <w:tr w:rsidR="00015A7B" w:rsidRPr="00015A7B" w:rsidTr="005428F3">
        <w:tc>
          <w:tcPr>
            <w:tcW w:w="4248" w:type="dxa"/>
            <w:shd w:val="clear" w:color="auto" w:fill="auto"/>
          </w:tcPr>
          <w:p w:rsidR="00015A7B" w:rsidRPr="00015A7B" w:rsidRDefault="00015A7B" w:rsidP="00015A7B">
            <w:pPr>
              <w:rPr>
                <w:rFonts w:ascii="Calibri" w:hAnsi="Calibri"/>
                <w:sz w:val="22"/>
                <w:szCs w:val="22"/>
              </w:rPr>
            </w:pPr>
            <w:r w:rsidRPr="00015A7B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015A7B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proofErr w:type="spellStart"/>
            <w:r w:rsidRPr="00015A7B">
              <w:rPr>
                <w:rFonts w:ascii="Calibri" w:hAnsi="Calibri" w:cs="Arial"/>
                <w:sz w:val="22"/>
                <w:szCs w:val="22"/>
                <w:lang w:val="en-US"/>
              </w:rPr>
              <w:t>promithies</w:t>
            </w:r>
            <w:proofErr w:type="spellEnd"/>
            <w:r w:rsidRPr="00015A7B">
              <w:rPr>
                <w:rFonts w:ascii="Calibri" w:hAnsi="Calibri" w:cs="Arial"/>
                <w:sz w:val="22"/>
                <w:szCs w:val="22"/>
              </w:rPr>
              <w:t>@</w:t>
            </w:r>
            <w:r w:rsidRPr="00015A7B">
              <w:rPr>
                <w:rFonts w:ascii="Calibri" w:hAnsi="Calibri" w:cs="Arial"/>
                <w:sz w:val="22"/>
                <w:szCs w:val="22"/>
                <w:lang w:val="en-US"/>
              </w:rPr>
              <w:t>marathon</w:t>
            </w:r>
            <w:r w:rsidRPr="00015A7B">
              <w:rPr>
                <w:rFonts w:ascii="Calibri" w:hAnsi="Calibri" w:cs="Arial"/>
                <w:sz w:val="22"/>
                <w:szCs w:val="22"/>
              </w:rPr>
              <w:t>.</w:t>
            </w:r>
            <w:r w:rsidRPr="00015A7B">
              <w:rPr>
                <w:rFonts w:ascii="Calibri" w:hAnsi="Calibri" w:cs="Arial"/>
                <w:sz w:val="22"/>
                <w:szCs w:val="22"/>
                <w:lang w:val="en-US"/>
              </w:rPr>
              <w:t>gr</w:t>
            </w:r>
          </w:p>
        </w:tc>
        <w:tc>
          <w:tcPr>
            <w:tcW w:w="4263" w:type="dxa"/>
            <w:shd w:val="clear" w:color="auto" w:fill="auto"/>
          </w:tcPr>
          <w:p w:rsidR="00015A7B" w:rsidRPr="00015A7B" w:rsidRDefault="00015A7B" w:rsidP="00015A7B">
            <w:pPr>
              <w:rPr>
                <w:rFonts w:ascii="Calibri" w:hAnsi="Calibri"/>
              </w:rPr>
            </w:pPr>
          </w:p>
        </w:tc>
      </w:tr>
    </w:tbl>
    <w:p w:rsidR="00661B6C" w:rsidRDefault="00661B6C" w:rsidP="00661B6C">
      <w:pPr>
        <w:spacing w:before="100" w:beforeAutospacing="1" w:after="100" w:afterAutospacing="1"/>
        <w:ind w:left="4320"/>
        <w:contextualSpacing/>
        <w:rPr>
          <w:color w:val="000000"/>
        </w:rPr>
      </w:pPr>
    </w:p>
    <w:p w:rsidR="002C2286" w:rsidRPr="00FD7C86" w:rsidRDefault="002C2286" w:rsidP="00661B6C">
      <w:pPr>
        <w:spacing w:before="100" w:beforeAutospacing="1" w:after="100" w:afterAutospacing="1"/>
        <w:ind w:left="4320"/>
        <w:contextualSpacing/>
        <w:rPr>
          <w:color w:val="000000"/>
        </w:rPr>
      </w:pPr>
    </w:p>
    <w:p w:rsidR="003D470C" w:rsidRPr="00FD7C86" w:rsidRDefault="003D470C" w:rsidP="00661B6C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D7C86">
        <w:rPr>
          <w:b/>
          <w:bCs/>
          <w:u w:val="single"/>
        </w:rPr>
        <w:t>ΤΕΧΝΙΚΗ ΠΕΡΙΓΡΑΦΗ</w:t>
      </w:r>
    </w:p>
    <w:p w:rsidR="00661B6C" w:rsidRPr="00FD7C86" w:rsidRDefault="00661B6C" w:rsidP="00661B6C">
      <w:pPr>
        <w:autoSpaceDE w:val="0"/>
        <w:autoSpaceDN w:val="0"/>
        <w:adjustRightInd w:val="0"/>
        <w:jc w:val="both"/>
        <w:rPr>
          <w:b/>
          <w:bCs/>
        </w:rPr>
      </w:pPr>
    </w:p>
    <w:p w:rsidR="002C2286" w:rsidRDefault="002C2286" w:rsidP="00661B6C">
      <w:pPr>
        <w:autoSpaceDE w:val="0"/>
        <w:autoSpaceDN w:val="0"/>
        <w:adjustRightInd w:val="0"/>
        <w:rPr>
          <w:b/>
          <w:bCs/>
        </w:rPr>
      </w:pPr>
    </w:p>
    <w:p w:rsidR="00661B6C" w:rsidRPr="00FD7C86" w:rsidRDefault="00661B6C" w:rsidP="00661B6C">
      <w:pPr>
        <w:autoSpaceDE w:val="0"/>
        <w:autoSpaceDN w:val="0"/>
        <w:adjustRightInd w:val="0"/>
        <w:rPr>
          <w:b/>
          <w:bCs/>
        </w:rPr>
      </w:pPr>
      <w:r w:rsidRPr="00FD7C86">
        <w:rPr>
          <w:b/>
          <w:bCs/>
        </w:rPr>
        <w:t xml:space="preserve">Α. ΑΝΑΓΚΑΙΟΤΗΤΑ </w:t>
      </w:r>
      <w:r w:rsidR="00BE2F63">
        <w:rPr>
          <w:b/>
          <w:bCs/>
        </w:rPr>
        <w:t>ΜΙΣΘΩΣΗΣ</w:t>
      </w:r>
    </w:p>
    <w:p w:rsidR="00661B6C" w:rsidRPr="00FD7C86" w:rsidRDefault="00661B6C" w:rsidP="00661B6C">
      <w:pPr>
        <w:autoSpaceDE w:val="0"/>
        <w:autoSpaceDN w:val="0"/>
        <w:adjustRightInd w:val="0"/>
        <w:jc w:val="both"/>
        <w:rPr>
          <w:bCs/>
        </w:rPr>
      </w:pPr>
    </w:p>
    <w:p w:rsidR="00661B6C" w:rsidRPr="00FD7C86" w:rsidRDefault="00BE2F63" w:rsidP="00B61577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>Η π</w:t>
      </w:r>
      <w:r w:rsidR="00015A7B">
        <w:rPr>
          <w:bCs/>
        </w:rPr>
        <w:t>αρούσα συντάσσεται από το τμήμα Προμηθειών της Δ/</w:t>
      </w:r>
      <w:proofErr w:type="spellStart"/>
      <w:r w:rsidR="00015A7B">
        <w:rPr>
          <w:bCs/>
        </w:rPr>
        <w:t>νσης</w:t>
      </w:r>
      <w:proofErr w:type="spellEnd"/>
      <w:r w:rsidR="00015A7B">
        <w:rPr>
          <w:bCs/>
        </w:rPr>
        <w:t xml:space="preserve"> Οικονομικών Υπηρεσιών του Δήμου </w:t>
      </w:r>
      <w:proofErr w:type="spellStart"/>
      <w:r w:rsidR="00015A7B">
        <w:rPr>
          <w:bCs/>
        </w:rPr>
        <w:t>Μαραθώνος</w:t>
      </w:r>
      <w:proofErr w:type="spellEnd"/>
      <w:r w:rsidR="00015A7B">
        <w:rPr>
          <w:bCs/>
        </w:rPr>
        <w:t xml:space="preserve"> προκειμένου να μισθωθούν Χημικές Τουαλέτες  για την </w:t>
      </w:r>
      <w:r w:rsidR="00661B6C" w:rsidRPr="00FD7C86">
        <w:rPr>
          <w:bCs/>
        </w:rPr>
        <w:t xml:space="preserve">προστασία της Δημόσιας Υγείας, της Ευζωίας και του Πολιτισμού </w:t>
      </w:r>
      <w:r w:rsidR="00015A7B">
        <w:rPr>
          <w:bCs/>
        </w:rPr>
        <w:t xml:space="preserve">κατά την διάρκεια των μεγάλων </w:t>
      </w:r>
      <w:proofErr w:type="spellStart"/>
      <w:r w:rsidR="002D4D60">
        <w:rPr>
          <w:bCs/>
        </w:rPr>
        <w:t>εμπορο</w:t>
      </w:r>
      <w:r w:rsidR="00015A7B">
        <w:rPr>
          <w:bCs/>
        </w:rPr>
        <w:t>πανηγυριών</w:t>
      </w:r>
      <w:proofErr w:type="spellEnd"/>
      <w:r w:rsidR="00015A7B">
        <w:rPr>
          <w:bCs/>
        </w:rPr>
        <w:t xml:space="preserve"> του δήμου στα οποία οι </w:t>
      </w:r>
      <w:r w:rsidR="00661B6C" w:rsidRPr="00FD7C86">
        <w:rPr>
          <w:bCs/>
        </w:rPr>
        <w:t xml:space="preserve">επισκέπτες της πόλης </w:t>
      </w:r>
      <w:r w:rsidR="00015A7B">
        <w:rPr>
          <w:bCs/>
        </w:rPr>
        <w:t>αυξάνονται και θα πρέπει να</w:t>
      </w:r>
      <w:r w:rsidR="00661B6C" w:rsidRPr="00FD7C86">
        <w:rPr>
          <w:bCs/>
        </w:rPr>
        <w:t xml:space="preserve"> έχουν πρόσβαση σε χώρους δημόσιων τουαλετών.</w:t>
      </w:r>
    </w:p>
    <w:p w:rsidR="00661B6C" w:rsidRPr="00FD7C86" w:rsidRDefault="00661B6C" w:rsidP="00B615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D7C86">
        <w:rPr>
          <w:bCs/>
        </w:rPr>
        <w:t xml:space="preserve">Η προμήθεια κρίνεται αναγκαία τόσο για την βελτίωση της ζωής των δημοτών και την προστασία της Δημόσιας Υγείας, όσο και για την βελτίωση των τουριστικών υποδομών του Δήμου </w:t>
      </w:r>
      <w:proofErr w:type="spellStart"/>
      <w:r w:rsidRPr="00FD7C86">
        <w:rPr>
          <w:bCs/>
        </w:rPr>
        <w:t>Μαραθών</w:t>
      </w:r>
      <w:r w:rsidR="00BE2F63">
        <w:rPr>
          <w:bCs/>
        </w:rPr>
        <w:t>ος</w:t>
      </w:r>
      <w:proofErr w:type="spellEnd"/>
      <w:r w:rsidRPr="00FD7C86">
        <w:rPr>
          <w:bCs/>
        </w:rPr>
        <w:t>.</w:t>
      </w:r>
    </w:p>
    <w:p w:rsidR="00661B6C" w:rsidRPr="00FD7C86" w:rsidRDefault="00661B6C" w:rsidP="00661B6C">
      <w:pPr>
        <w:autoSpaceDE w:val="0"/>
        <w:autoSpaceDN w:val="0"/>
        <w:adjustRightInd w:val="0"/>
        <w:jc w:val="both"/>
        <w:rPr>
          <w:bCs/>
        </w:rPr>
      </w:pPr>
    </w:p>
    <w:p w:rsidR="00661B6C" w:rsidRPr="00FD7C86" w:rsidRDefault="003D470C" w:rsidP="00661B6C">
      <w:pPr>
        <w:autoSpaceDE w:val="0"/>
        <w:autoSpaceDN w:val="0"/>
        <w:adjustRightInd w:val="0"/>
        <w:rPr>
          <w:b/>
          <w:bCs/>
        </w:rPr>
      </w:pPr>
      <w:r w:rsidRPr="00FD7C86">
        <w:rPr>
          <w:b/>
          <w:bCs/>
        </w:rPr>
        <w:t>Β</w:t>
      </w:r>
      <w:r w:rsidR="00661B6C" w:rsidRPr="00FD7C86">
        <w:rPr>
          <w:b/>
          <w:bCs/>
        </w:rPr>
        <w:t>. ΥΠΗΡΕΣΙ</w:t>
      </w:r>
      <w:r w:rsidR="0002558D">
        <w:rPr>
          <w:b/>
          <w:bCs/>
        </w:rPr>
        <w:t>Ε</w:t>
      </w:r>
      <w:r w:rsidR="00661B6C" w:rsidRPr="00FD7C86">
        <w:rPr>
          <w:b/>
          <w:bCs/>
        </w:rPr>
        <w:t>Σ ΚΑΘΑΡΙΣΜΟΥ</w:t>
      </w:r>
    </w:p>
    <w:p w:rsidR="00661B6C" w:rsidRPr="00FD7C86" w:rsidRDefault="00661B6C" w:rsidP="00661B6C">
      <w:pPr>
        <w:autoSpaceDE w:val="0"/>
        <w:autoSpaceDN w:val="0"/>
        <w:adjustRightInd w:val="0"/>
        <w:jc w:val="both"/>
        <w:rPr>
          <w:b/>
          <w:bCs/>
        </w:rPr>
      </w:pPr>
    </w:p>
    <w:p w:rsidR="00661B6C" w:rsidRDefault="00661B6C" w:rsidP="00B615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D7C86">
        <w:rPr>
          <w:bCs/>
        </w:rPr>
        <w:t>Η</w:t>
      </w:r>
      <w:r w:rsidR="002C2286">
        <w:rPr>
          <w:bCs/>
        </w:rPr>
        <w:t xml:space="preserve"> μίσθωση των χημικών τουαλετών περιλαμβάνει και τις </w:t>
      </w:r>
      <w:r w:rsidRPr="00FD7C86">
        <w:rPr>
          <w:bCs/>
        </w:rPr>
        <w:t>υπηρεσί</w:t>
      </w:r>
      <w:r w:rsidR="002C2286">
        <w:rPr>
          <w:bCs/>
        </w:rPr>
        <w:t xml:space="preserve">ες </w:t>
      </w:r>
      <w:r w:rsidRPr="00FD7C86">
        <w:rPr>
          <w:bCs/>
        </w:rPr>
        <w:t xml:space="preserve">καθαρισμού </w:t>
      </w:r>
      <w:r w:rsidR="002C2286">
        <w:rPr>
          <w:bCs/>
        </w:rPr>
        <w:t xml:space="preserve">που </w:t>
      </w:r>
      <w:r w:rsidRPr="00FD7C86">
        <w:rPr>
          <w:bCs/>
        </w:rPr>
        <w:t>είναι συνυφασμέν</w:t>
      </w:r>
      <w:r w:rsidR="002C2286">
        <w:rPr>
          <w:bCs/>
        </w:rPr>
        <w:t>ες</w:t>
      </w:r>
      <w:r w:rsidRPr="00FD7C86">
        <w:rPr>
          <w:bCs/>
        </w:rPr>
        <w:t xml:space="preserve"> με τον αριθμό των ατόμων που εξυπηρετούνται. Οι τουαλέτες θα πρέπει να καθαρίζονται </w:t>
      </w:r>
      <w:r w:rsidR="00BE2F63">
        <w:rPr>
          <w:bCs/>
        </w:rPr>
        <w:t xml:space="preserve">μια </w:t>
      </w:r>
      <w:r w:rsidRPr="00FD7C86">
        <w:rPr>
          <w:bCs/>
        </w:rPr>
        <w:t>φορ</w:t>
      </w:r>
      <w:r w:rsidR="00BE2F63">
        <w:rPr>
          <w:bCs/>
        </w:rPr>
        <w:t>ά τουλάχιστον την ημέρα</w:t>
      </w:r>
      <w:r w:rsidRPr="00FD7C86">
        <w:rPr>
          <w:bCs/>
        </w:rPr>
        <w:t>. Το δρομολόγιο καθαρισμού θα γίνεται υποχρεωτικά</w:t>
      </w:r>
      <w:r w:rsidR="002C2286">
        <w:rPr>
          <w:bCs/>
        </w:rPr>
        <w:t xml:space="preserve"> την πρώτη ημέρα μεταξύ 5:00-7:00 μ.μ. και τη δεύτερη ημέρα</w:t>
      </w:r>
      <w:r w:rsidRPr="00FD7C86">
        <w:rPr>
          <w:bCs/>
        </w:rPr>
        <w:t xml:space="preserve"> μεταξύ </w:t>
      </w:r>
      <w:r w:rsidR="002D4D60">
        <w:rPr>
          <w:bCs/>
        </w:rPr>
        <w:t>3</w:t>
      </w:r>
      <w:r w:rsidR="00BE2F63">
        <w:rPr>
          <w:bCs/>
        </w:rPr>
        <w:t>:0</w:t>
      </w:r>
      <w:r w:rsidRPr="00FD7C86">
        <w:rPr>
          <w:bCs/>
        </w:rPr>
        <w:t>0-</w:t>
      </w:r>
      <w:r w:rsidR="002D4D60">
        <w:rPr>
          <w:bCs/>
        </w:rPr>
        <w:t>5</w:t>
      </w:r>
      <w:r w:rsidR="00BE2F63">
        <w:rPr>
          <w:bCs/>
        </w:rPr>
        <w:t>:0</w:t>
      </w:r>
      <w:r w:rsidRPr="00FD7C86">
        <w:rPr>
          <w:bCs/>
        </w:rPr>
        <w:t>0</w:t>
      </w:r>
      <w:r w:rsidR="002D4D60">
        <w:rPr>
          <w:bCs/>
        </w:rPr>
        <w:t xml:space="preserve"> μ.μ.</w:t>
      </w:r>
      <w:r w:rsidRPr="00FD7C86">
        <w:rPr>
          <w:bCs/>
        </w:rPr>
        <w:t>.</w:t>
      </w:r>
      <w:r w:rsidR="0002558D">
        <w:rPr>
          <w:bCs/>
        </w:rPr>
        <w:t xml:space="preserve"> με καθαρισμό – άντληση λυμάτων.</w:t>
      </w:r>
    </w:p>
    <w:p w:rsidR="0002558D" w:rsidRDefault="0002558D" w:rsidP="00B615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02558D">
        <w:rPr>
          <w:bCs/>
        </w:rPr>
        <w:t xml:space="preserve">Κατά τον καθαρισμό θα καθαρίζεται και </w:t>
      </w:r>
      <w:proofErr w:type="spellStart"/>
      <w:r w:rsidRPr="0002558D">
        <w:rPr>
          <w:bCs/>
        </w:rPr>
        <w:t>απολυμαίνεται</w:t>
      </w:r>
      <w:proofErr w:type="spellEnd"/>
      <w:r w:rsidRPr="0002558D">
        <w:rPr>
          <w:bCs/>
        </w:rPr>
        <w:t xml:space="preserve"> η δεξαμενή αποβλήτων και όλος ο χώρος της τουαλέτας με τέτοιο τρόπο ώστε να εξασφαλίζεται η τέλεια απομάκρυνση όλων των ρύπων από την λεκάνη, την δεξαμενή αποβλήτων και γενικότερα από όλο το χώρο της καμπίνας.</w:t>
      </w:r>
    </w:p>
    <w:p w:rsidR="0002558D" w:rsidRPr="00FD7C86" w:rsidRDefault="0002558D" w:rsidP="0002558D">
      <w:pPr>
        <w:autoSpaceDE w:val="0"/>
        <w:autoSpaceDN w:val="0"/>
        <w:adjustRightInd w:val="0"/>
        <w:ind w:firstLine="720"/>
        <w:jc w:val="both"/>
      </w:pPr>
      <w:r w:rsidRPr="00FD7C86">
        <w:t xml:space="preserve">Η διαχείριση των συλλεγόμενων αποβλήτων (λύματα) θα πρέπει να γίνεται με περιβαλλοντικά ορθό τρόπο, σύμφωνα με τη σχετική Ελληνική και Ευρωπαϊκή Νομοθεσία. </w:t>
      </w:r>
    </w:p>
    <w:p w:rsidR="0002558D" w:rsidRDefault="0002558D" w:rsidP="0002558D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D7C86">
        <w:lastRenderedPageBreak/>
        <w:t>Οι χημικές τουαλέτες θα πρέπει να λειτουργούν αυτόνομα. Η συγκέντρωση των λυμάτων θα πρέπει να γίνεται στην δεξαμενή όπου θα έχει τοποθετηθεί το χημικό υγρό, το οποίο θα είναι υποχρεωτικά βιοδιασπώμενο</w:t>
      </w:r>
      <w:r w:rsidR="002C2286">
        <w:t>.</w:t>
      </w:r>
    </w:p>
    <w:p w:rsidR="00661B6C" w:rsidRPr="00FD7C86" w:rsidRDefault="00661B6C" w:rsidP="00661B6C">
      <w:pPr>
        <w:autoSpaceDE w:val="0"/>
        <w:autoSpaceDN w:val="0"/>
        <w:adjustRightInd w:val="0"/>
        <w:jc w:val="both"/>
        <w:rPr>
          <w:bCs/>
        </w:rPr>
      </w:pPr>
    </w:p>
    <w:p w:rsidR="00661B6C" w:rsidRPr="00FD7C86" w:rsidRDefault="003D470C" w:rsidP="00661B6C">
      <w:pPr>
        <w:autoSpaceDE w:val="0"/>
        <w:autoSpaceDN w:val="0"/>
        <w:adjustRightInd w:val="0"/>
        <w:rPr>
          <w:b/>
          <w:bCs/>
        </w:rPr>
      </w:pPr>
      <w:r w:rsidRPr="00FD7C86">
        <w:rPr>
          <w:b/>
          <w:bCs/>
        </w:rPr>
        <w:t>Γ</w:t>
      </w:r>
      <w:r w:rsidR="00661B6C" w:rsidRPr="00FD7C86">
        <w:rPr>
          <w:b/>
          <w:bCs/>
        </w:rPr>
        <w:t>.  ΜΕΘΟΔΟΣ  ΣΥΝΤΗΡΗΣΗΣ ΚΑΙ ΚΑΘΑΡΙΣΜΟΥ</w:t>
      </w:r>
    </w:p>
    <w:p w:rsidR="00661B6C" w:rsidRPr="00FD7C86" w:rsidRDefault="00661B6C" w:rsidP="00661B6C">
      <w:pPr>
        <w:jc w:val="both"/>
      </w:pPr>
      <w:r w:rsidRPr="00FD7C86">
        <w:t> </w:t>
      </w:r>
    </w:p>
    <w:p w:rsidR="00BE2F63" w:rsidRDefault="00BE2F63" w:rsidP="00CA0CCC">
      <w:pPr>
        <w:pStyle w:val="a3"/>
        <w:numPr>
          <w:ilvl w:val="0"/>
          <w:numId w:val="1"/>
        </w:numPr>
        <w:jc w:val="both"/>
        <w:rPr>
          <w:bCs/>
        </w:rPr>
      </w:pPr>
      <w:r w:rsidRPr="00BE2F63">
        <w:rPr>
          <w:bCs/>
        </w:rPr>
        <w:t>Απομάκρυνση λυμάτων</w:t>
      </w:r>
      <w:r w:rsidR="00661B6C" w:rsidRPr="00BE2F63">
        <w:rPr>
          <w:bCs/>
        </w:rPr>
        <w:t xml:space="preserve"> </w:t>
      </w:r>
    </w:p>
    <w:p w:rsidR="00BE2F63" w:rsidRDefault="00BE2F63" w:rsidP="00CA0CCC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Εσωτερικός και εξωτερικός καθαρισμός της τουαλέτας με νερό υπό πίεση</w:t>
      </w:r>
    </w:p>
    <w:p w:rsidR="00BE2F63" w:rsidRDefault="00BE2F63" w:rsidP="00CA0CCC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Απολύμανση της τουαλέτας </w:t>
      </w:r>
    </w:p>
    <w:p w:rsidR="002D4D60" w:rsidRDefault="002D4D60" w:rsidP="00CA0CCC">
      <w:pPr>
        <w:pStyle w:val="a3"/>
        <w:numPr>
          <w:ilvl w:val="0"/>
          <w:numId w:val="1"/>
        </w:numPr>
        <w:jc w:val="both"/>
        <w:rPr>
          <w:bCs/>
        </w:rPr>
      </w:pPr>
      <w:r>
        <w:rPr>
          <w:bCs/>
        </w:rPr>
        <w:t>Επανατοποθέτηση υγρού</w:t>
      </w:r>
    </w:p>
    <w:p w:rsidR="00661B6C" w:rsidRPr="00BE2F63" w:rsidRDefault="00661B6C" w:rsidP="00CA0CCC">
      <w:pPr>
        <w:pStyle w:val="a3"/>
        <w:numPr>
          <w:ilvl w:val="0"/>
          <w:numId w:val="1"/>
        </w:numPr>
        <w:jc w:val="both"/>
        <w:rPr>
          <w:bCs/>
        </w:rPr>
      </w:pPr>
      <w:r w:rsidRPr="00BE2F63">
        <w:rPr>
          <w:bCs/>
        </w:rPr>
        <w:t xml:space="preserve">Εφοδιασμός της δεξαμενής με καθαρό νερό </w:t>
      </w:r>
    </w:p>
    <w:p w:rsidR="00661B6C" w:rsidRPr="00FD7C86" w:rsidRDefault="00661B6C" w:rsidP="00661B6C">
      <w:pPr>
        <w:pStyle w:val="a3"/>
        <w:numPr>
          <w:ilvl w:val="0"/>
          <w:numId w:val="1"/>
        </w:numPr>
        <w:jc w:val="both"/>
        <w:rPr>
          <w:bCs/>
        </w:rPr>
      </w:pPr>
      <w:r w:rsidRPr="00FD7C86">
        <w:rPr>
          <w:bCs/>
        </w:rPr>
        <w:t>Αναπλήρωση χαρτιού υγείας.</w:t>
      </w:r>
    </w:p>
    <w:p w:rsidR="00661B6C" w:rsidRPr="0002558D" w:rsidRDefault="003D470C" w:rsidP="0002558D">
      <w:pPr>
        <w:pStyle w:val="a3"/>
        <w:numPr>
          <w:ilvl w:val="0"/>
          <w:numId w:val="1"/>
        </w:numPr>
        <w:jc w:val="both"/>
        <w:rPr>
          <w:bCs/>
        </w:rPr>
      </w:pPr>
      <w:r w:rsidRPr="00FD7C86">
        <w:rPr>
          <w:bCs/>
        </w:rPr>
        <w:t>Έ</w:t>
      </w:r>
      <w:r w:rsidR="00661B6C" w:rsidRPr="00FD7C86">
        <w:rPr>
          <w:bCs/>
        </w:rPr>
        <w:t xml:space="preserve">λεγχος και αποκατάσταση </w:t>
      </w:r>
      <w:r w:rsidR="002D4D60">
        <w:rPr>
          <w:bCs/>
        </w:rPr>
        <w:t xml:space="preserve">τυχόν </w:t>
      </w:r>
      <w:r w:rsidR="00661B6C" w:rsidRPr="00FD7C86">
        <w:rPr>
          <w:bCs/>
        </w:rPr>
        <w:t>βλαβών</w:t>
      </w:r>
    </w:p>
    <w:p w:rsidR="0002558D" w:rsidRDefault="0002558D" w:rsidP="00661B6C">
      <w:pPr>
        <w:autoSpaceDE w:val="0"/>
        <w:autoSpaceDN w:val="0"/>
        <w:adjustRightInd w:val="0"/>
        <w:rPr>
          <w:b/>
          <w:bCs/>
        </w:rPr>
      </w:pPr>
    </w:p>
    <w:p w:rsidR="00661B6C" w:rsidRPr="00FD7C86" w:rsidRDefault="003D470C" w:rsidP="00661B6C">
      <w:pPr>
        <w:autoSpaceDE w:val="0"/>
        <w:autoSpaceDN w:val="0"/>
        <w:adjustRightInd w:val="0"/>
        <w:rPr>
          <w:b/>
          <w:bCs/>
        </w:rPr>
      </w:pPr>
      <w:r w:rsidRPr="00FD7C86">
        <w:rPr>
          <w:b/>
          <w:bCs/>
        </w:rPr>
        <w:t>Δ</w:t>
      </w:r>
      <w:r w:rsidR="00661B6C" w:rsidRPr="00FD7C86">
        <w:rPr>
          <w:b/>
          <w:bCs/>
        </w:rPr>
        <w:t>. ΕΛΑΧΙΣΤΕΣ ΠΡΟΔΙΑΓΡΑΦΕΣ ΠΡΟΜΗΘΕΥΤΗ</w:t>
      </w:r>
    </w:p>
    <w:p w:rsidR="00661B6C" w:rsidRPr="00FD7C86" w:rsidRDefault="00661B6C" w:rsidP="00661B6C">
      <w:pPr>
        <w:autoSpaceDE w:val="0"/>
        <w:autoSpaceDN w:val="0"/>
        <w:adjustRightInd w:val="0"/>
        <w:jc w:val="both"/>
        <w:rPr>
          <w:b/>
          <w:bCs/>
        </w:rPr>
      </w:pPr>
    </w:p>
    <w:p w:rsidR="0002558D" w:rsidRDefault="00661B6C" w:rsidP="00B615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D7C86">
        <w:rPr>
          <w:bCs/>
        </w:rPr>
        <w:t xml:space="preserve">Επειδή πρόκειται για υπηρεσία που έχει να κάνει τόσο με την Δημόσια Υγεία, όσο και με την πολιτισμένη εικόνα της πόλης, ο ανάδοχος θα πρέπει να </w:t>
      </w:r>
      <w:r w:rsidR="0002558D" w:rsidRPr="00FD7C86">
        <w:rPr>
          <w:bCs/>
        </w:rPr>
        <w:t>πληροί</w:t>
      </w:r>
      <w:r w:rsidRPr="00FD7C86">
        <w:rPr>
          <w:bCs/>
        </w:rPr>
        <w:t xml:space="preserve">  αυστηρά κριτήρια ποιότητας παρεχομένων υπηρεσιών, επάρκειας εξοπλισμού, εμπειρίας και δυνατότητας άμεσης επέμβασης σε έκτακτες περιπτώσεις. </w:t>
      </w:r>
    </w:p>
    <w:p w:rsidR="0002558D" w:rsidRDefault="00661B6C" w:rsidP="00B615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D7C86">
        <w:rPr>
          <w:bCs/>
        </w:rPr>
        <w:t xml:space="preserve">Δεν επιτρέπεται η ανάθεση οιασδήποτε εργασίας σε υπεργολάβους. </w:t>
      </w:r>
    </w:p>
    <w:p w:rsidR="00F706BD" w:rsidRDefault="00661B6C" w:rsidP="00B6157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D7C86">
        <w:rPr>
          <w:bCs/>
        </w:rPr>
        <w:t xml:space="preserve">Ο </w:t>
      </w:r>
      <w:r w:rsidR="002D4D60">
        <w:rPr>
          <w:bCs/>
        </w:rPr>
        <w:t>ανάδοχος</w:t>
      </w:r>
      <w:r w:rsidRPr="00FD7C86">
        <w:rPr>
          <w:bCs/>
        </w:rPr>
        <w:t xml:space="preserve"> είναι αποκλειστικά υπεύθυνος για την υγεία και την ασφάλεια των εργαζομένων του, την επίβλεψη των εργασιών, καθώς και για την παροχή μέσων ατομικής προστασίας στους εργαζομένους του.</w:t>
      </w:r>
      <w:r w:rsidR="0002558D">
        <w:rPr>
          <w:bCs/>
        </w:rPr>
        <w:t xml:space="preserve"> </w:t>
      </w:r>
    </w:p>
    <w:p w:rsidR="00661B6C" w:rsidRPr="00FD7C86" w:rsidRDefault="0002558D" w:rsidP="00B61577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t xml:space="preserve">Επίσης </w:t>
      </w:r>
      <w:r w:rsidR="00F706BD">
        <w:rPr>
          <w:bCs/>
        </w:rPr>
        <w:t xml:space="preserve">οφείλει να έχει ασφαλίσει τον εξοπλισμό του και </w:t>
      </w:r>
      <w:r>
        <w:rPr>
          <w:bCs/>
        </w:rPr>
        <w:t>θα είναι αποκλειστικά υπεύθυνος για την περίπτωση βλαβών</w:t>
      </w:r>
      <w:r w:rsidR="00F706BD">
        <w:rPr>
          <w:bCs/>
        </w:rPr>
        <w:t>,</w:t>
      </w:r>
      <w:r>
        <w:rPr>
          <w:bCs/>
        </w:rPr>
        <w:t xml:space="preserve"> βανδαλισμού </w:t>
      </w:r>
      <w:r w:rsidR="00F706BD">
        <w:rPr>
          <w:bCs/>
        </w:rPr>
        <w:t xml:space="preserve">ή κλοπής </w:t>
      </w:r>
      <w:r>
        <w:rPr>
          <w:bCs/>
        </w:rPr>
        <w:t xml:space="preserve">και δεν θα μπορεί να απαιτήσει καμία αποζημίωση από το δήμο. </w:t>
      </w:r>
    </w:p>
    <w:p w:rsidR="00661B6C" w:rsidRPr="00FD7C86" w:rsidRDefault="00661B6C" w:rsidP="00661B6C">
      <w:pPr>
        <w:autoSpaceDE w:val="0"/>
        <w:autoSpaceDN w:val="0"/>
        <w:adjustRightInd w:val="0"/>
        <w:jc w:val="both"/>
        <w:rPr>
          <w:bCs/>
        </w:rPr>
      </w:pPr>
      <w:r w:rsidRPr="00FD7C86">
        <w:rPr>
          <w:bCs/>
        </w:rPr>
        <w:t xml:space="preserve">                                    </w:t>
      </w:r>
    </w:p>
    <w:p w:rsidR="00661B6C" w:rsidRPr="00FD7C86" w:rsidRDefault="0002558D" w:rsidP="0002558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Ε. </w:t>
      </w:r>
      <w:r w:rsidR="00661B6C" w:rsidRPr="00FD7C86">
        <w:rPr>
          <w:b/>
          <w:bCs/>
        </w:rPr>
        <w:t>ΤΕΧΝΙΚΕΣ ΠΡΟΔΙΑΓΡΑΦΕΣ</w:t>
      </w:r>
    </w:p>
    <w:p w:rsidR="00661B6C" w:rsidRPr="00FD7C86" w:rsidRDefault="00661B6C" w:rsidP="00661B6C">
      <w:pPr>
        <w:autoSpaceDE w:val="0"/>
        <w:autoSpaceDN w:val="0"/>
        <w:adjustRightInd w:val="0"/>
        <w:jc w:val="both"/>
        <w:rPr>
          <w:bCs/>
        </w:rPr>
      </w:pPr>
    </w:p>
    <w:p w:rsidR="005353D8" w:rsidRDefault="002C2286" w:rsidP="00B61577">
      <w:pPr>
        <w:autoSpaceDE w:val="0"/>
        <w:autoSpaceDN w:val="0"/>
        <w:adjustRightInd w:val="0"/>
        <w:ind w:firstLine="720"/>
        <w:jc w:val="both"/>
      </w:pPr>
      <w:r>
        <w:t xml:space="preserve">Οι χημικές τουαλέτες </w:t>
      </w:r>
      <w:r w:rsidR="00661B6C" w:rsidRPr="00FD7C86">
        <w:t>θα τοποθετηθούν σε σημεία που θα υποδείξουν οι αρμόδι</w:t>
      </w:r>
      <w:r w:rsidR="002D4D60">
        <w:t xml:space="preserve">ες υπηρεσίες του Δήμου </w:t>
      </w:r>
      <w:proofErr w:type="spellStart"/>
      <w:r w:rsidR="002D4D60">
        <w:t>Μαραθών</w:t>
      </w:r>
      <w:r>
        <w:t>ος</w:t>
      </w:r>
      <w:proofErr w:type="spellEnd"/>
      <w:r>
        <w:t xml:space="preserve">. Θα είναι </w:t>
      </w:r>
      <w:r w:rsidR="002D4D60">
        <w:rPr>
          <w:b/>
        </w:rPr>
        <w:t xml:space="preserve">απλού τύπου </w:t>
      </w:r>
      <w:r w:rsidR="00876940" w:rsidRPr="00876940">
        <w:t xml:space="preserve">και θα τοποθετούνται </w:t>
      </w:r>
      <w:r w:rsidR="002D4D60" w:rsidRPr="00876940">
        <w:t xml:space="preserve">ανά πανηγύρι </w:t>
      </w:r>
      <w:r w:rsidR="00876940" w:rsidRPr="00876940">
        <w:t xml:space="preserve">στις ημερομηνίες που </w:t>
      </w:r>
      <w:r w:rsidR="002D4D60">
        <w:t>φαίν</w:t>
      </w:r>
      <w:r w:rsidR="00876940">
        <w:t>ον</w:t>
      </w:r>
      <w:r w:rsidR="002D4D60">
        <w:t>ται κατωτέρω:</w:t>
      </w:r>
    </w:p>
    <w:p w:rsidR="002D4D60" w:rsidRDefault="002D4D60" w:rsidP="00B61577">
      <w:pPr>
        <w:autoSpaceDE w:val="0"/>
        <w:autoSpaceDN w:val="0"/>
        <w:adjustRightInd w:val="0"/>
        <w:ind w:firstLine="720"/>
        <w:jc w:val="both"/>
      </w:pPr>
    </w:p>
    <w:tbl>
      <w:tblPr>
        <w:tblStyle w:val="a4"/>
        <w:tblW w:w="8710" w:type="dxa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638"/>
      </w:tblGrid>
      <w:tr w:rsidR="00581AD1" w:rsidRPr="002D4D60" w:rsidTr="00141C2B">
        <w:tc>
          <w:tcPr>
            <w:tcW w:w="1768" w:type="dxa"/>
            <w:vAlign w:val="center"/>
          </w:tcPr>
          <w:p w:rsidR="00581AD1" w:rsidRPr="002D4D60" w:rsidRDefault="00581AD1" w:rsidP="00581A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D60">
              <w:rPr>
                <w:b/>
              </w:rPr>
              <w:t>ΠΑΝΗΓΥΡΙ</w:t>
            </w:r>
          </w:p>
        </w:tc>
        <w:tc>
          <w:tcPr>
            <w:tcW w:w="1768" w:type="dxa"/>
            <w:vAlign w:val="center"/>
          </w:tcPr>
          <w:p w:rsidR="00581AD1" w:rsidRPr="002D4D60" w:rsidRDefault="00581AD1" w:rsidP="00581A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D60">
              <w:rPr>
                <w:b/>
              </w:rPr>
              <w:t>ΤΟΠΟΣ</w:t>
            </w:r>
          </w:p>
        </w:tc>
        <w:tc>
          <w:tcPr>
            <w:tcW w:w="1768" w:type="dxa"/>
            <w:vAlign w:val="center"/>
          </w:tcPr>
          <w:p w:rsidR="00581AD1" w:rsidRPr="002D4D60" w:rsidRDefault="00581AD1" w:rsidP="00581A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D60">
              <w:rPr>
                <w:b/>
              </w:rPr>
              <w:t>Π</w:t>
            </w:r>
            <w:r>
              <w:rPr>
                <w:b/>
              </w:rPr>
              <w:t>Α</w:t>
            </w:r>
            <w:r w:rsidRPr="002D4D60">
              <w:rPr>
                <w:b/>
              </w:rPr>
              <w:t>ΡΑΔΟΣΗ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D60">
              <w:rPr>
                <w:b/>
              </w:rPr>
              <w:t>ΠΟΣΟΤΗΤΑ</w:t>
            </w:r>
          </w:p>
          <w:p w:rsidR="00581AD1" w:rsidRPr="002D4D60" w:rsidRDefault="00581AD1" w:rsidP="00581A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ΤΟΥΑΛΕΤΩΝ</w:t>
            </w:r>
          </w:p>
        </w:tc>
        <w:tc>
          <w:tcPr>
            <w:tcW w:w="1638" w:type="dxa"/>
            <w:vAlign w:val="center"/>
          </w:tcPr>
          <w:p w:rsidR="00581AD1" w:rsidRPr="002D4D60" w:rsidRDefault="00581AD1" w:rsidP="00581A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4D60">
              <w:rPr>
                <w:b/>
              </w:rPr>
              <w:t>ΗΜΕΡΕΣ</w:t>
            </w:r>
          </w:p>
        </w:tc>
      </w:tr>
      <w:tr w:rsidR="00581AD1" w:rsidTr="00141C2B"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Αγίας Μαρίνας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Αγία Μαρίνα Ν. Μάκρη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16 &amp; 17/7-2018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3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81AD1" w:rsidTr="00141C2B"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 xml:space="preserve">Αγίου </w:t>
            </w:r>
            <w:proofErr w:type="spellStart"/>
            <w:r>
              <w:t>Παντελεήμονος</w:t>
            </w:r>
            <w:proofErr w:type="spellEnd"/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 xml:space="preserve">Παραλία </w:t>
            </w:r>
          </w:p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Μαραθώνος</w:t>
            </w:r>
            <w:proofErr w:type="spellEnd"/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26 &amp; 27/7-2018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3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81AD1" w:rsidTr="00141C2B"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 xml:space="preserve">Μεταμόρφωσης </w:t>
            </w:r>
            <w:proofErr w:type="spellStart"/>
            <w:r>
              <w:t>Σωτήρος</w:t>
            </w:r>
            <w:proofErr w:type="spellEnd"/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 xml:space="preserve">Ζούμπερι </w:t>
            </w:r>
          </w:p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Ν. Μάκρη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05 &amp; 06/8-</w:t>
            </w:r>
          </w:p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3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81AD1" w:rsidTr="00141C2B"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Παναγίας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Μάτι</w:t>
            </w:r>
          </w:p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Ν. Μάκρη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14 &amp; 15/8-2018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63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81AD1" w:rsidTr="00141C2B"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Αγίου Ιωάννη Προδρόμου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Μαραθώνας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 w:rsidRPr="00D6194B">
              <w:t>2</w:t>
            </w:r>
            <w:r>
              <w:t>8</w:t>
            </w:r>
            <w:r w:rsidRPr="00D6194B">
              <w:t xml:space="preserve"> &amp;</w:t>
            </w:r>
            <w:r>
              <w:t xml:space="preserve"> </w:t>
            </w:r>
            <w:r w:rsidRPr="00D6194B">
              <w:t>2</w:t>
            </w:r>
            <w:r>
              <w:t>9</w:t>
            </w:r>
            <w:r w:rsidRPr="00D6194B">
              <w:t>/</w:t>
            </w:r>
            <w:r>
              <w:t>8</w:t>
            </w:r>
            <w:r w:rsidRPr="00D6194B">
              <w:t>-2018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3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81AD1" w:rsidTr="00141C2B"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Αγίου Κωνσταντίνου &amp; Ελένης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Ν. Μάκρη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20 &amp; 21/5-2019</w:t>
            </w:r>
          </w:p>
        </w:tc>
        <w:tc>
          <w:tcPr>
            <w:tcW w:w="176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38" w:type="dxa"/>
            <w:vAlign w:val="center"/>
          </w:tcPr>
          <w:p w:rsidR="00581AD1" w:rsidRDefault="00581AD1" w:rsidP="00581AD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81AD1" w:rsidRPr="00581AD1" w:rsidTr="00B07CFD">
        <w:tc>
          <w:tcPr>
            <w:tcW w:w="5304" w:type="dxa"/>
            <w:gridSpan w:val="3"/>
            <w:vAlign w:val="center"/>
          </w:tcPr>
          <w:p w:rsidR="00581AD1" w:rsidRPr="00581AD1" w:rsidRDefault="00581AD1" w:rsidP="00581AD1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81AD1">
              <w:rPr>
                <w:b/>
              </w:rPr>
              <w:t>ΣΥΝΟΛΑ:</w:t>
            </w:r>
          </w:p>
        </w:tc>
        <w:tc>
          <w:tcPr>
            <w:tcW w:w="1768" w:type="dxa"/>
            <w:vAlign w:val="center"/>
          </w:tcPr>
          <w:p w:rsidR="00581AD1" w:rsidRPr="00581AD1" w:rsidRDefault="00581AD1" w:rsidP="00581A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AD1">
              <w:rPr>
                <w:b/>
              </w:rPr>
              <w:t>9</w:t>
            </w:r>
          </w:p>
        </w:tc>
        <w:tc>
          <w:tcPr>
            <w:tcW w:w="1638" w:type="dxa"/>
            <w:vAlign w:val="center"/>
          </w:tcPr>
          <w:p w:rsidR="00581AD1" w:rsidRPr="00581AD1" w:rsidRDefault="00581AD1" w:rsidP="00581AD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AD1">
              <w:rPr>
                <w:b/>
              </w:rPr>
              <w:t>12</w:t>
            </w:r>
          </w:p>
        </w:tc>
      </w:tr>
    </w:tbl>
    <w:p w:rsidR="002D4D60" w:rsidRDefault="002D4D60" w:rsidP="00B61577">
      <w:pPr>
        <w:autoSpaceDE w:val="0"/>
        <w:autoSpaceDN w:val="0"/>
        <w:adjustRightInd w:val="0"/>
        <w:ind w:firstLine="720"/>
        <w:jc w:val="both"/>
      </w:pPr>
    </w:p>
    <w:p w:rsidR="00876940" w:rsidRPr="002D4D60" w:rsidRDefault="00876940" w:rsidP="00B61577">
      <w:pPr>
        <w:autoSpaceDE w:val="0"/>
        <w:autoSpaceDN w:val="0"/>
        <w:adjustRightInd w:val="0"/>
        <w:ind w:firstLine="720"/>
        <w:jc w:val="both"/>
      </w:pPr>
      <w:r>
        <w:t>Οι χημικές τουαλέτες θα φέρουν τα παρακάτω χαρακτηριστικά</w:t>
      </w:r>
    </w:p>
    <w:p w:rsidR="00661B6C" w:rsidRDefault="00876940" w:rsidP="006558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t>Δεν θα</w:t>
      </w:r>
      <w:r w:rsidR="002D0B9B">
        <w:t xml:space="preserve"> απαιτούνται </w:t>
      </w:r>
      <w:r w:rsidR="002D0B9B" w:rsidRPr="00FD7C86">
        <w:rPr>
          <w:bCs/>
        </w:rPr>
        <w:t>σταθερές υποδομές (παροχή νερού, αποχέτευση)</w:t>
      </w:r>
    </w:p>
    <w:p w:rsidR="002D0B9B" w:rsidRPr="00FD7C86" w:rsidRDefault="002D0B9B" w:rsidP="006558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Οι διαστάσεις τους θα είναι περίπου </w:t>
      </w:r>
      <w:r w:rsidR="00F706BD">
        <w:rPr>
          <w:bCs/>
        </w:rPr>
        <w:t>1,0</w:t>
      </w:r>
      <w:r w:rsidR="005D7497">
        <w:rPr>
          <w:bCs/>
        </w:rPr>
        <w:t xml:space="preserve">0 μ. </w:t>
      </w:r>
      <w:r w:rsidR="00F706BD">
        <w:rPr>
          <w:bCs/>
        </w:rPr>
        <w:t xml:space="preserve">έως </w:t>
      </w:r>
      <w:r w:rsidRPr="00FD7C86">
        <w:rPr>
          <w:bCs/>
        </w:rPr>
        <w:t xml:space="preserve">1,20 μ. </w:t>
      </w:r>
      <w:r>
        <w:rPr>
          <w:bCs/>
        </w:rPr>
        <w:t>π</w:t>
      </w:r>
      <w:r w:rsidRPr="00FD7C86">
        <w:rPr>
          <w:bCs/>
        </w:rPr>
        <w:t xml:space="preserve">λάτος Χ </w:t>
      </w:r>
      <w:r w:rsidR="005D7497">
        <w:rPr>
          <w:bCs/>
        </w:rPr>
        <w:t xml:space="preserve">1,00 μ. έως </w:t>
      </w:r>
      <w:r w:rsidRPr="00FD7C86">
        <w:rPr>
          <w:bCs/>
        </w:rPr>
        <w:t>1,</w:t>
      </w:r>
      <w:r w:rsidRPr="002D0B9B">
        <w:rPr>
          <w:bCs/>
        </w:rPr>
        <w:t>20</w:t>
      </w:r>
      <w:r w:rsidRPr="00FD7C86">
        <w:rPr>
          <w:bCs/>
        </w:rPr>
        <w:t xml:space="preserve"> μ. </w:t>
      </w:r>
      <w:r>
        <w:rPr>
          <w:bCs/>
        </w:rPr>
        <w:t>μ</w:t>
      </w:r>
      <w:r w:rsidRPr="00FD7C86">
        <w:rPr>
          <w:bCs/>
        </w:rPr>
        <w:t>ήκος Χ 2,30 μ.</w:t>
      </w:r>
      <w:r w:rsidRPr="002D0B9B">
        <w:rPr>
          <w:bCs/>
        </w:rPr>
        <w:t xml:space="preserve"> </w:t>
      </w:r>
      <w:r w:rsidR="005D7497">
        <w:rPr>
          <w:bCs/>
        </w:rPr>
        <w:t xml:space="preserve">έως 2,50 μ. </w:t>
      </w:r>
      <w:r>
        <w:rPr>
          <w:bCs/>
        </w:rPr>
        <w:t>ύ</w:t>
      </w:r>
      <w:r w:rsidRPr="00FD7C86">
        <w:rPr>
          <w:bCs/>
        </w:rPr>
        <w:t>ψος</w:t>
      </w:r>
      <w:r>
        <w:rPr>
          <w:bCs/>
        </w:rPr>
        <w:t>.</w:t>
      </w:r>
    </w:p>
    <w:p w:rsidR="00655891" w:rsidRDefault="002D0B9B" w:rsidP="006558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Θα είναι σ</w:t>
      </w:r>
      <w:r w:rsidRPr="00FD7C86">
        <w:rPr>
          <w:bCs/>
        </w:rPr>
        <w:t>τεγαν</w:t>
      </w:r>
      <w:r>
        <w:rPr>
          <w:bCs/>
        </w:rPr>
        <w:t>ές</w:t>
      </w:r>
      <w:r w:rsidRPr="00FD7C86">
        <w:rPr>
          <w:bCs/>
        </w:rPr>
        <w:t xml:space="preserve"> από βροχή, επαρκώς αεριζόμεν</w:t>
      </w:r>
      <w:r>
        <w:rPr>
          <w:bCs/>
        </w:rPr>
        <w:t>ες</w:t>
      </w:r>
      <w:r w:rsidRPr="00FD7C86">
        <w:rPr>
          <w:bCs/>
        </w:rPr>
        <w:t xml:space="preserve"> </w:t>
      </w:r>
      <w:r>
        <w:rPr>
          <w:bCs/>
        </w:rPr>
        <w:t xml:space="preserve">και </w:t>
      </w:r>
      <w:r w:rsidRPr="00FD7C86">
        <w:rPr>
          <w:bCs/>
        </w:rPr>
        <w:t>με ε</w:t>
      </w:r>
      <w:r>
        <w:rPr>
          <w:bCs/>
        </w:rPr>
        <w:t>παρκή φωτισμό.</w:t>
      </w:r>
      <w:r w:rsidR="00655891" w:rsidRPr="00655891">
        <w:rPr>
          <w:bCs/>
        </w:rPr>
        <w:t xml:space="preserve"> </w:t>
      </w:r>
    </w:p>
    <w:p w:rsidR="002D0B9B" w:rsidRDefault="00655891" w:rsidP="0065589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Cs/>
        </w:rPr>
        <w:t xml:space="preserve">Θα φέρουν </w:t>
      </w:r>
      <w:r w:rsidRPr="00FD7C86">
        <w:rPr>
          <w:bCs/>
        </w:rPr>
        <w:t xml:space="preserve">αεραγωγό </w:t>
      </w:r>
      <w:r>
        <w:rPr>
          <w:bCs/>
        </w:rPr>
        <w:t xml:space="preserve">ή άλλο τρόπο </w:t>
      </w:r>
      <w:r w:rsidRPr="00FD7C86">
        <w:rPr>
          <w:bCs/>
        </w:rPr>
        <w:t>για την αποφυγή οσμών στο εσωτερικό της καμπίνας</w:t>
      </w:r>
      <w:r>
        <w:rPr>
          <w:bCs/>
        </w:rPr>
        <w:t>.</w:t>
      </w:r>
    </w:p>
    <w:p w:rsidR="002D0B9B" w:rsidRDefault="00876940" w:rsidP="006558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Θ</w:t>
      </w:r>
      <w:r w:rsidR="002D0B9B">
        <w:rPr>
          <w:bCs/>
        </w:rPr>
        <w:t xml:space="preserve">α υπάρχει </w:t>
      </w:r>
      <w:r w:rsidR="002D0B9B" w:rsidRPr="00FD7C86">
        <w:rPr>
          <w:bCs/>
        </w:rPr>
        <w:t xml:space="preserve">δυνατότητα κλειδώματος από μέσα και σε περίπτωση ανάγκης </w:t>
      </w:r>
      <w:r>
        <w:rPr>
          <w:bCs/>
        </w:rPr>
        <w:t>θ</w:t>
      </w:r>
      <w:r w:rsidR="002D0B9B" w:rsidRPr="00FD7C86">
        <w:rPr>
          <w:bCs/>
        </w:rPr>
        <w:t>α ανοίγ</w:t>
      </w:r>
      <w:r w:rsidR="002D0B9B">
        <w:rPr>
          <w:bCs/>
        </w:rPr>
        <w:t xml:space="preserve">ουν και </w:t>
      </w:r>
      <w:r w:rsidR="002D0B9B" w:rsidRPr="00FD7C86">
        <w:rPr>
          <w:bCs/>
        </w:rPr>
        <w:t xml:space="preserve">από έξω. </w:t>
      </w:r>
    </w:p>
    <w:p w:rsidR="00655891" w:rsidRDefault="00876940" w:rsidP="006558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Θ</w:t>
      </w:r>
      <w:r w:rsidR="002D0B9B" w:rsidRPr="00FD7C86">
        <w:rPr>
          <w:bCs/>
        </w:rPr>
        <w:t>α φέρ</w:t>
      </w:r>
      <w:r w:rsidR="002D0B9B">
        <w:rPr>
          <w:bCs/>
        </w:rPr>
        <w:t>ουν</w:t>
      </w:r>
      <w:r w:rsidR="002D0B9B" w:rsidRPr="00FD7C86">
        <w:rPr>
          <w:bCs/>
        </w:rPr>
        <w:t xml:space="preserve"> σήμανση γένους και ένδειξη κατειλημμέν</w:t>
      </w:r>
      <w:r w:rsidR="002D0B9B">
        <w:rPr>
          <w:bCs/>
        </w:rPr>
        <w:t>η</w:t>
      </w:r>
      <w:r w:rsidR="002D0B9B" w:rsidRPr="00FD7C86">
        <w:rPr>
          <w:bCs/>
        </w:rPr>
        <w:t>.</w:t>
      </w:r>
      <w:r w:rsidR="00655891" w:rsidRPr="00655891">
        <w:rPr>
          <w:bCs/>
        </w:rPr>
        <w:t xml:space="preserve"> </w:t>
      </w:r>
    </w:p>
    <w:p w:rsidR="002D0B9B" w:rsidRDefault="00655891" w:rsidP="006558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Η χωρητικότητα της δεξαμενής λυμάτων θα είναι </w:t>
      </w:r>
      <w:r w:rsidRPr="00FD7C86">
        <w:rPr>
          <w:bCs/>
        </w:rPr>
        <w:t>τουλάχιστον 230 λίτρ</w:t>
      </w:r>
      <w:r w:rsidR="00A23035">
        <w:rPr>
          <w:bCs/>
        </w:rPr>
        <w:t>α</w:t>
      </w:r>
      <w:r>
        <w:rPr>
          <w:bCs/>
        </w:rPr>
        <w:t xml:space="preserve"> περίπου.</w:t>
      </w:r>
    </w:p>
    <w:p w:rsidR="00655891" w:rsidRDefault="00655891" w:rsidP="006558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Θα φέρουν βάση για το χαρτί, καθρέπτη και κρεμάστρα ρούχων</w:t>
      </w:r>
    </w:p>
    <w:p w:rsidR="00655891" w:rsidRPr="00FD7C86" w:rsidRDefault="00655891" w:rsidP="0065589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rPr>
          <w:bCs/>
        </w:rPr>
        <w:t xml:space="preserve">Να έχουν ικανοποιητικό βάρος </w:t>
      </w:r>
      <w:r w:rsidRPr="00FD7C86">
        <w:rPr>
          <w:bCs/>
        </w:rPr>
        <w:t xml:space="preserve">ούτως ώστε να μην </w:t>
      </w:r>
      <w:r>
        <w:rPr>
          <w:bCs/>
        </w:rPr>
        <w:t xml:space="preserve">υπάρχει κίνδυνος </w:t>
      </w:r>
      <w:r w:rsidRPr="00FD7C86">
        <w:rPr>
          <w:bCs/>
        </w:rPr>
        <w:t>ανατροπή</w:t>
      </w:r>
      <w:r>
        <w:rPr>
          <w:bCs/>
        </w:rPr>
        <w:t>ς</w:t>
      </w:r>
      <w:r w:rsidRPr="00FD7C86">
        <w:rPr>
          <w:bCs/>
        </w:rPr>
        <w:t xml:space="preserve"> λόγω ανέμων.</w:t>
      </w:r>
    </w:p>
    <w:p w:rsidR="00661B6C" w:rsidRDefault="00661B6C" w:rsidP="00655891">
      <w:pPr>
        <w:autoSpaceDE w:val="0"/>
        <w:autoSpaceDN w:val="0"/>
        <w:adjustRightInd w:val="0"/>
        <w:jc w:val="both"/>
        <w:rPr>
          <w:b/>
          <w:bCs/>
        </w:rPr>
      </w:pPr>
    </w:p>
    <w:p w:rsidR="0002558D" w:rsidRPr="00FD7C86" w:rsidRDefault="0002558D" w:rsidP="0002558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ΣΤ. ΜΕΤΑΦΟΡΑ</w:t>
      </w:r>
    </w:p>
    <w:p w:rsidR="0029051F" w:rsidRDefault="0029051F" w:rsidP="00B61577">
      <w:pPr>
        <w:autoSpaceDE w:val="0"/>
        <w:autoSpaceDN w:val="0"/>
        <w:adjustRightInd w:val="0"/>
        <w:ind w:firstLine="720"/>
        <w:jc w:val="both"/>
      </w:pPr>
    </w:p>
    <w:p w:rsidR="00661B6C" w:rsidRPr="00FD7C86" w:rsidRDefault="00661B6C" w:rsidP="00B61577">
      <w:pPr>
        <w:autoSpaceDE w:val="0"/>
        <w:autoSpaceDN w:val="0"/>
        <w:adjustRightInd w:val="0"/>
        <w:ind w:firstLine="720"/>
        <w:jc w:val="both"/>
      </w:pPr>
      <w:r w:rsidRPr="00FD7C86">
        <w:t xml:space="preserve">Η μεταφορά των τουαλετών θα γίνεται με μεταφορικά μέσα, τα οποία θα πληρούν τις προδιαγραφές που προβλέπονται από τους ισχύοντες κανονισμούς για την μεταφορά </w:t>
      </w:r>
      <w:r w:rsidR="0002558D">
        <w:t>(</w:t>
      </w:r>
      <w:r w:rsidR="0002558D" w:rsidRPr="0002558D">
        <w:rPr>
          <w:bCs/>
        </w:rPr>
        <w:t>άδεια για μεταφορά χημικών τουαλετών</w:t>
      </w:r>
      <w:r w:rsidR="0002558D">
        <w:rPr>
          <w:bCs/>
        </w:rPr>
        <w:t>).</w:t>
      </w:r>
      <w:r w:rsidR="0002558D" w:rsidRPr="00FD7C86">
        <w:t xml:space="preserve"> </w:t>
      </w:r>
      <w:r w:rsidRPr="00FD7C86">
        <w:t>Τα μεταφορικά μέσα θα διαθέτουν κατάλληλο εξοπλισμό για άμεση επέμβαση.</w:t>
      </w:r>
    </w:p>
    <w:p w:rsidR="00661B6C" w:rsidRPr="00FD7C86" w:rsidRDefault="00661B6C" w:rsidP="00B61577">
      <w:pPr>
        <w:autoSpaceDE w:val="0"/>
        <w:autoSpaceDN w:val="0"/>
        <w:adjustRightInd w:val="0"/>
        <w:ind w:firstLine="720"/>
        <w:jc w:val="both"/>
      </w:pPr>
      <w:r w:rsidRPr="00FD7C86">
        <w:t>Ζ</w:t>
      </w:r>
      <w:r w:rsidRPr="00FD7C86">
        <w:rPr>
          <w:bCs/>
        </w:rPr>
        <w:t xml:space="preserve">ημίες </w:t>
      </w:r>
      <w:r w:rsidRPr="00FD7C86">
        <w:t>που τυχόν διαπιστώνονται στις τουαλέτες από συνήθη χρήση θα πρέπει να αποκαθίστανται άμεσα. Ο ανάδοχος υποχρεούται να έχει πάντοτε στη διάθεση του Δήμου  τον απαιτούμενο από την μελέτη αριθμό τουαλετών.</w:t>
      </w:r>
    </w:p>
    <w:p w:rsidR="00661B6C" w:rsidRPr="00FD7C86" w:rsidRDefault="00661B6C" w:rsidP="00661B6C">
      <w:pPr>
        <w:autoSpaceDE w:val="0"/>
        <w:autoSpaceDN w:val="0"/>
        <w:adjustRightInd w:val="0"/>
        <w:jc w:val="both"/>
      </w:pPr>
    </w:p>
    <w:p w:rsidR="00661B6C" w:rsidRPr="0002558D" w:rsidRDefault="0002558D" w:rsidP="00661B6C">
      <w:pPr>
        <w:autoSpaceDE w:val="0"/>
        <w:autoSpaceDN w:val="0"/>
        <w:adjustRightInd w:val="0"/>
        <w:jc w:val="both"/>
        <w:rPr>
          <w:b/>
        </w:rPr>
      </w:pPr>
      <w:r w:rsidRPr="0002558D">
        <w:rPr>
          <w:b/>
        </w:rPr>
        <w:t xml:space="preserve">Ζ. </w:t>
      </w:r>
      <w:r w:rsidR="00661B6C" w:rsidRPr="0002558D">
        <w:rPr>
          <w:b/>
        </w:rPr>
        <w:t>ΕΝΔΕΙΚΤΙΚΟΣ ΠΡΟΥΠΟΛΟΓΙΣΜΟΣ</w:t>
      </w:r>
    </w:p>
    <w:p w:rsidR="00661B6C" w:rsidRPr="00FD7C86" w:rsidRDefault="00661B6C" w:rsidP="00661B6C"/>
    <w:p w:rsidR="005D7497" w:rsidRDefault="00661B6C" w:rsidP="008F2164">
      <w:pPr>
        <w:ind w:firstLine="720"/>
        <w:jc w:val="both"/>
      </w:pPr>
      <w:r w:rsidRPr="00FD7C86">
        <w:t xml:space="preserve">Συχνότητα δρομολογίου καθαρισμού: </w:t>
      </w:r>
    </w:p>
    <w:p w:rsidR="00661B6C" w:rsidRPr="00FD7C86" w:rsidRDefault="00F706BD" w:rsidP="008F2164">
      <w:pPr>
        <w:ind w:firstLine="720"/>
        <w:jc w:val="both"/>
      </w:pPr>
      <w:r>
        <w:t xml:space="preserve">Μία </w:t>
      </w:r>
      <w:r w:rsidR="00661B6C" w:rsidRPr="00FD7C86">
        <w:t>φορ</w:t>
      </w:r>
      <w:r>
        <w:t xml:space="preserve">ά </w:t>
      </w:r>
      <w:r w:rsidR="00661B6C" w:rsidRPr="00FD7C86">
        <w:t xml:space="preserve"> </w:t>
      </w:r>
      <w:r>
        <w:t>την ημέρα</w:t>
      </w:r>
      <w:r w:rsidR="00661B6C" w:rsidRPr="00FD7C86">
        <w:t>.</w:t>
      </w:r>
    </w:p>
    <w:p w:rsidR="005D7497" w:rsidRDefault="00661B6C" w:rsidP="008F2164">
      <w:pPr>
        <w:ind w:firstLine="720"/>
        <w:jc w:val="both"/>
      </w:pPr>
      <w:r w:rsidRPr="00FD7C86">
        <w:t xml:space="preserve">Συνολικά </w:t>
      </w:r>
      <w:r w:rsidR="00F706BD">
        <w:t xml:space="preserve">12 </w:t>
      </w:r>
      <w:r w:rsidR="005D7497">
        <w:t>δρομολόγια.</w:t>
      </w:r>
    </w:p>
    <w:p w:rsidR="00661B6C" w:rsidRDefault="00661B6C" w:rsidP="008F2164">
      <w:pPr>
        <w:ind w:firstLine="720"/>
        <w:jc w:val="both"/>
      </w:pPr>
      <w:r w:rsidRPr="00FD7C86">
        <w:t xml:space="preserve">Ενδεικτικός </w:t>
      </w:r>
      <w:r w:rsidR="005D7497" w:rsidRPr="00FD7C86">
        <w:t>προϋπολογισμός</w:t>
      </w:r>
      <w:r w:rsidRPr="00FD7C86">
        <w:t xml:space="preserve"> δρομολογίων καθαρισμού συμπεριλαμβανομένων των αναλωσίμων και της χρήσης των </w:t>
      </w:r>
      <w:r w:rsidR="0029051F">
        <w:t>εννέα</w:t>
      </w:r>
      <w:r w:rsidRPr="00FD7C86">
        <w:t xml:space="preserve"> χημικών τουαλετών: 1</w:t>
      </w:r>
      <w:r w:rsidR="0029051F">
        <w:t>00</w:t>
      </w:r>
      <w:r w:rsidRPr="00FD7C86">
        <w:t>,00 ευρώ ανά δρομολόγιο</w:t>
      </w:r>
    </w:p>
    <w:p w:rsidR="0029051F" w:rsidRPr="00FD7C86" w:rsidRDefault="0029051F" w:rsidP="008F2164">
      <w:pPr>
        <w:ind w:firstLine="720"/>
        <w:jc w:val="both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23"/>
        <w:gridCol w:w="2417"/>
        <w:gridCol w:w="2330"/>
      </w:tblGrid>
      <w:tr w:rsidR="00460744" w:rsidRPr="00460744" w:rsidTr="00460744">
        <w:trPr>
          <w:trHeight w:val="244"/>
          <w:jc w:val="center"/>
        </w:trPr>
        <w:tc>
          <w:tcPr>
            <w:tcW w:w="3323" w:type="dxa"/>
          </w:tcPr>
          <w:p w:rsidR="00460744" w:rsidRPr="00460744" w:rsidRDefault="00460744" w:rsidP="00460744">
            <w:pPr>
              <w:jc w:val="center"/>
              <w:rPr>
                <w:b/>
              </w:rPr>
            </w:pPr>
            <w:r w:rsidRPr="00460744">
              <w:rPr>
                <w:b/>
              </w:rPr>
              <w:t>Δρομολόγια</w:t>
            </w:r>
          </w:p>
        </w:tc>
        <w:tc>
          <w:tcPr>
            <w:tcW w:w="2417" w:type="dxa"/>
          </w:tcPr>
          <w:p w:rsidR="00460744" w:rsidRPr="00460744" w:rsidRDefault="00460744" w:rsidP="00460744">
            <w:pPr>
              <w:jc w:val="center"/>
              <w:rPr>
                <w:b/>
              </w:rPr>
            </w:pPr>
            <w:r w:rsidRPr="00460744">
              <w:rPr>
                <w:b/>
              </w:rPr>
              <w:t>Ποσό σε ευρώ</w:t>
            </w:r>
          </w:p>
        </w:tc>
        <w:tc>
          <w:tcPr>
            <w:tcW w:w="2330" w:type="dxa"/>
          </w:tcPr>
          <w:p w:rsidR="00460744" w:rsidRPr="00460744" w:rsidRDefault="00460744" w:rsidP="00460744">
            <w:pPr>
              <w:jc w:val="center"/>
              <w:rPr>
                <w:b/>
              </w:rPr>
            </w:pPr>
            <w:r w:rsidRPr="00460744">
              <w:rPr>
                <w:b/>
              </w:rPr>
              <w:t>Σύνολο</w:t>
            </w:r>
          </w:p>
        </w:tc>
      </w:tr>
      <w:tr w:rsidR="00460744" w:rsidTr="00460744">
        <w:trPr>
          <w:trHeight w:val="244"/>
          <w:jc w:val="center"/>
        </w:trPr>
        <w:tc>
          <w:tcPr>
            <w:tcW w:w="3323" w:type="dxa"/>
          </w:tcPr>
          <w:p w:rsidR="00460744" w:rsidRDefault="00460744" w:rsidP="00460744">
            <w:pPr>
              <w:jc w:val="center"/>
            </w:pPr>
            <w:r w:rsidRPr="0029051F">
              <w:t>12</w:t>
            </w:r>
          </w:p>
        </w:tc>
        <w:tc>
          <w:tcPr>
            <w:tcW w:w="2417" w:type="dxa"/>
          </w:tcPr>
          <w:p w:rsidR="00460744" w:rsidRDefault="00460744" w:rsidP="00460744">
            <w:pPr>
              <w:jc w:val="right"/>
            </w:pPr>
            <w:r w:rsidRPr="00FD7C86">
              <w:t>1</w:t>
            </w:r>
            <w:r>
              <w:t>00</w:t>
            </w:r>
            <w:r w:rsidRPr="00FD7C86">
              <w:t>,00</w:t>
            </w:r>
          </w:p>
        </w:tc>
        <w:tc>
          <w:tcPr>
            <w:tcW w:w="2330" w:type="dxa"/>
          </w:tcPr>
          <w:p w:rsidR="00460744" w:rsidRDefault="00460744" w:rsidP="00460744">
            <w:pPr>
              <w:jc w:val="right"/>
            </w:pPr>
            <w:r w:rsidRPr="00FD7C86">
              <w:t>1.</w:t>
            </w:r>
            <w:r>
              <w:t>200</w:t>
            </w:r>
            <w:r w:rsidRPr="00FD7C86">
              <w:t>,00</w:t>
            </w:r>
          </w:p>
        </w:tc>
      </w:tr>
      <w:tr w:rsidR="00460744" w:rsidTr="00460744">
        <w:trPr>
          <w:trHeight w:val="244"/>
          <w:jc w:val="center"/>
        </w:trPr>
        <w:tc>
          <w:tcPr>
            <w:tcW w:w="5740" w:type="dxa"/>
            <w:gridSpan w:val="2"/>
          </w:tcPr>
          <w:p w:rsidR="00460744" w:rsidRPr="00FD7C86" w:rsidRDefault="00460744" w:rsidP="00460744">
            <w:pPr>
              <w:jc w:val="right"/>
            </w:pPr>
            <w:r w:rsidRPr="00FD7C86">
              <w:t>ΦΠΑ 2</w:t>
            </w:r>
            <w:r>
              <w:t>4</w:t>
            </w:r>
            <w:r w:rsidRPr="00FD7C86">
              <w:t xml:space="preserve">%            </w:t>
            </w:r>
          </w:p>
        </w:tc>
        <w:tc>
          <w:tcPr>
            <w:tcW w:w="2330" w:type="dxa"/>
          </w:tcPr>
          <w:p w:rsidR="00460744" w:rsidRPr="00FD7C86" w:rsidRDefault="00460744" w:rsidP="00460744">
            <w:pPr>
              <w:jc w:val="right"/>
            </w:pPr>
            <w:r>
              <w:t>288</w:t>
            </w:r>
            <w:r w:rsidRPr="00FD7C86">
              <w:t>,</w:t>
            </w:r>
            <w:r>
              <w:t>00</w:t>
            </w:r>
          </w:p>
        </w:tc>
      </w:tr>
      <w:tr w:rsidR="00460744" w:rsidTr="00460744">
        <w:trPr>
          <w:trHeight w:val="244"/>
          <w:jc w:val="center"/>
        </w:trPr>
        <w:tc>
          <w:tcPr>
            <w:tcW w:w="5740" w:type="dxa"/>
            <w:gridSpan w:val="2"/>
          </w:tcPr>
          <w:p w:rsidR="00460744" w:rsidRPr="00FD7C86" w:rsidRDefault="00460744" w:rsidP="00460744">
            <w:pPr>
              <w:jc w:val="right"/>
            </w:pPr>
            <w:r w:rsidRPr="00FD7C86">
              <w:rPr>
                <w:b/>
              </w:rPr>
              <w:t xml:space="preserve">Σύνολο </w:t>
            </w:r>
            <w:r>
              <w:rPr>
                <w:b/>
              </w:rPr>
              <w:t xml:space="preserve">συμπεριλαμβανομένου του </w:t>
            </w:r>
            <w:r w:rsidRPr="00FD7C86">
              <w:rPr>
                <w:b/>
              </w:rPr>
              <w:t xml:space="preserve"> ΦΠΑ</w:t>
            </w:r>
          </w:p>
        </w:tc>
        <w:tc>
          <w:tcPr>
            <w:tcW w:w="2330" w:type="dxa"/>
          </w:tcPr>
          <w:p w:rsidR="00460744" w:rsidRDefault="00460744" w:rsidP="00460744">
            <w:pPr>
              <w:jc w:val="right"/>
            </w:pPr>
            <w:r>
              <w:rPr>
                <w:b/>
              </w:rPr>
              <w:t>1</w:t>
            </w:r>
            <w:r w:rsidRPr="00FD7C86">
              <w:rPr>
                <w:b/>
              </w:rPr>
              <w:t>.</w:t>
            </w:r>
            <w:r>
              <w:rPr>
                <w:b/>
              </w:rPr>
              <w:t>488</w:t>
            </w:r>
            <w:r w:rsidRPr="00FD7C86">
              <w:rPr>
                <w:b/>
              </w:rPr>
              <w:t>,</w:t>
            </w:r>
            <w:r>
              <w:rPr>
                <w:b/>
              </w:rPr>
              <w:t>00</w:t>
            </w:r>
            <w:r w:rsidRPr="00FD7C86">
              <w:rPr>
                <w:b/>
              </w:rPr>
              <w:t xml:space="preserve"> </w:t>
            </w:r>
          </w:p>
        </w:tc>
      </w:tr>
    </w:tbl>
    <w:p w:rsidR="00460744" w:rsidRDefault="00460744" w:rsidP="00460744"/>
    <w:p w:rsidR="00B61577" w:rsidRPr="00460744" w:rsidRDefault="00460744" w:rsidP="00460744">
      <w:pPr>
        <w:rPr>
          <w:b/>
        </w:rPr>
      </w:pPr>
      <w:r w:rsidRPr="00460744">
        <w:rPr>
          <w:b/>
        </w:rPr>
        <w:t xml:space="preserve">Η. </w:t>
      </w:r>
      <w:r w:rsidR="00B61577" w:rsidRPr="00460744">
        <w:rPr>
          <w:b/>
        </w:rPr>
        <w:t>ΣΥΜΒΑΣΗ:</w:t>
      </w:r>
    </w:p>
    <w:p w:rsidR="0029051F" w:rsidRDefault="0029051F" w:rsidP="00B61577">
      <w:pPr>
        <w:ind w:firstLine="720"/>
        <w:jc w:val="both"/>
      </w:pPr>
    </w:p>
    <w:p w:rsidR="00B61577" w:rsidRPr="00FD7C86" w:rsidRDefault="00B61577" w:rsidP="00B61577">
      <w:pPr>
        <w:ind w:firstLine="720"/>
        <w:jc w:val="both"/>
      </w:pPr>
      <w:r w:rsidRPr="00FD7C86">
        <w:t xml:space="preserve">Η διάρκεια </w:t>
      </w:r>
      <w:r w:rsidR="0029051F">
        <w:t xml:space="preserve">της </w:t>
      </w:r>
      <w:r w:rsidRPr="00FD7C86">
        <w:t xml:space="preserve">σύμβασης θα είναι </w:t>
      </w:r>
      <w:r w:rsidR="0029051F">
        <w:t xml:space="preserve">για ένα </w:t>
      </w:r>
      <w:r w:rsidRPr="00FD7C86">
        <w:t xml:space="preserve">(1) </w:t>
      </w:r>
      <w:r w:rsidR="0029051F">
        <w:t>έτος από την υπογραφή της.</w:t>
      </w:r>
      <w:r w:rsidRPr="00FD7C86">
        <w:t xml:space="preserve"> </w:t>
      </w:r>
      <w:r w:rsidR="0029051F">
        <w:t>Η</w:t>
      </w:r>
      <w:r w:rsidRPr="00FD7C86">
        <w:t xml:space="preserve"> εκτέλεση των ανωτέρω εργασιών θα γίνει </w:t>
      </w:r>
      <w:r w:rsidR="0029051F">
        <w:t>κατά τις προαναφερθείσες ημερομηνίες</w:t>
      </w:r>
      <w:r w:rsidRPr="00FD7C86">
        <w:t xml:space="preserve"> και θα παραληφθεί από την αρμόδια επιτροπή.</w:t>
      </w:r>
    </w:p>
    <w:p w:rsidR="00B61577" w:rsidRPr="00FD7C86" w:rsidRDefault="00B61577" w:rsidP="00661B6C">
      <w:pPr>
        <w:jc w:val="both"/>
      </w:pPr>
    </w:p>
    <w:p w:rsidR="00B61577" w:rsidRPr="00460744" w:rsidRDefault="00460744" w:rsidP="00661B6C">
      <w:pPr>
        <w:jc w:val="both"/>
        <w:rPr>
          <w:b/>
        </w:rPr>
      </w:pPr>
      <w:r w:rsidRPr="00460744">
        <w:rPr>
          <w:b/>
        </w:rPr>
        <w:t xml:space="preserve">Θ. </w:t>
      </w:r>
      <w:r w:rsidR="00B61577" w:rsidRPr="00460744">
        <w:rPr>
          <w:b/>
        </w:rPr>
        <w:t>ΤΡΟΠΟΣ ΠΛΗΡΩΜΗΣ</w:t>
      </w:r>
    </w:p>
    <w:p w:rsidR="00460744" w:rsidRDefault="00460744" w:rsidP="00B61577">
      <w:pPr>
        <w:ind w:firstLine="720"/>
        <w:jc w:val="both"/>
      </w:pPr>
    </w:p>
    <w:p w:rsidR="00661B6C" w:rsidRPr="00FD7C86" w:rsidRDefault="00661B6C" w:rsidP="00B61577">
      <w:pPr>
        <w:ind w:firstLine="720"/>
        <w:jc w:val="both"/>
      </w:pPr>
      <w:r w:rsidRPr="00FD7C86">
        <w:lastRenderedPageBreak/>
        <w:t>Η πληρωμή του αναδόχου θα γίνεται μετά την προσκόμιση σχετικού τιμολογίου παροχής υπηρεσιών, όπου θα επισυνάπτεται κατάσταση με τις ημέρες και ώρες των πραγματοποιηθέντων δρομολογίων, ο αριθμός του οχήματος και το όνομα του οδηγού καθαριστή. Δεν επιτρέπεται η εκχώρηση των εργασιών σε τρίτους ή υπεργολάβους.</w:t>
      </w:r>
    </w:p>
    <w:p w:rsidR="00B61577" w:rsidRPr="00FD7C86" w:rsidRDefault="00B61577" w:rsidP="00B61577">
      <w:pPr>
        <w:ind w:firstLine="720"/>
        <w:jc w:val="both"/>
      </w:pPr>
    </w:p>
    <w:p w:rsidR="00B61577" w:rsidRPr="00460744" w:rsidRDefault="00460744" w:rsidP="00A96255">
      <w:pPr>
        <w:rPr>
          <w:b/>
        </w:rPr>
      </w:pPr>
      <w:r w:rsidRPr="00460744">
        <w:rPr>
          <w:b/>
        </w:rPr>
        <w:t xml:space="preserve">Ι. </w:t>
      </w:r>
      <w:r w:rsidR="00B61577" w:rsidRPr="00460744">
        <w:rPr>
          <w:b/>
        </w:rPr>
        <w:t>ΤΡΟΠΟΣ ΕΚΤΕΛΕΣΗΣ</w:t>
      </w:r>
      <w:r w:rsidR="00A96255" w:rsidRPr="00460744">
        <w:rPr>
          <w:b/>
        </w:rPr>
        <w:t xml:space="preserve"> ΤΩΝ ΕΡΓΑΣΙΩΝ</w:t>
      </w:r>
    </w:p>
    <w:p w:rsidR="00661B6C" w:rsidRPr="00FD7C86" w:rsidRDefault="00A96255" w:rsidP="00583557">
      <w:pPr>
        <w:ind w:firstLine="720"/>
        <w:jc w:val="both"/>
      </w:pPr>
      <w:r w:rsidRPr="00FD7C86">
        <w:t xml:space="preserve">Απευθείας ανάθεση σύμφωνα με τις </w:t>
      </w:r>
      <w:r w:rsidR="00460744">
        <w:t xml:space="preserve">διατάξεις </w:t>
      </w:r>
      <w:r w:rsidR="002C2286">
        <w:t xml:space="preserve">του Ν. 4412/2016 </w:t>
      </w:r>
      <w:r w:rsidRPr="00FD7C86">
        <w:t>όπως αυτές ισχύουν.</w:t>
      </w:r>
    </w:p>
    <w:p w:rsidR="00A96255" w:rsidRPr="00FD7C86" w:rsidRDefault="00A96255" w:rsidP="00583557">
      <w:pPr>
        <w:ind w:firstLine="720"/>
        <w:jc w:val="both"/>
      </w:pPr>
    </w:p>
    <w:p w:rsidR="00A96255" w:rsidRPr="00FD7C86" w:rsidRDefault="00A96255" w:rsidP="00A96255">
      <w:pPr>
        <w:rPr>
          <w:b/>
          <w:u w:val="single"/>
        </w:rPr>
      </w:pPr>
      <w:r w:rsidRPr="00FD7C86">
        <w:rPr>
          <w:b/>
          <w:u w:val="single"/>
        </w:rPr>
        <w:t>ΕΙΔΙΚΗ ΣΥΓΓΡΑΦΗ ΥΠΟΧΡΕΩΣΕΩΝ</w:t>
      </w:r>
    </w:p>
    <w:p w:rsidR="00A96255" w:rsidRPr="00FD7C86" w:rsidRDefault="00A96255" w:rsidP="00661B6C"/>
    <w:p w:rsidR="001D35D1" w:rsidRDefault="001D35D1" w:rsidP="00583557">
      <w:pPr>
        <w:jc w:val="both"/>
      </w:pPr>
      <w:r>
        <w:t>Οι ενδιαφερόμενοι θα πρέπει:</w:t>
      </w:r>
    </w:p>
    <w:p w:rsidR="00876940" w:rsidRDefault="00A96255" w:rsidP="00583557">
      <w:pPr>
        <w:jc w:val="both"/>
      </w:pPr>
      <w:r w:rsidRPr="00FD7C86">
        <w:t xml:space="preserve">1. </w:t>
      </w:r>
      <w:r w:rsidR="008F2164" w:rsidRPr="00FD7C86">
        <w:t>Να διαθέτ</w:t>
      </w:r>
      <w:r w:rsidR="001D35D1">
        <w:t>ουν</w:t>
      </w:r>
      <w:r w:rsidR="008F2164" w:rsidRPr="00FD7C86">
        <w:t xml:space="preserve"> π</w:t>
      </w:r>
      <w:r w:rsidRPr="00FD7C86">
        <w:t xml:space="preserve">ιστοποιητικά </w:t>
      </w:r>
      <w:r w:rsidR="00876940">
        <w:t xml:space="preserve">διασφάλισης ποιότητας κατά </w:t>
      </w:r>
      <w:r w:rsidRPr="00FD7C86">
        <w:rPr>
          <w:lang w:val="en-US"/>
        </w:rPr>
        <w:t>ISO</w:t>
      </w:r>
      <w:r w:rsidR="00876940">
        <w:t xml:space="preserve"> 9001: 2008</w:t>
      </w:r>
      <w:r w:rsidRPr="00FD7C86">
        <w:t xml:space="preserve"> </w:t>
      </w:r>
      <w:r w:rsidR="00876940">
        <w:t xml:space="preserve">και πιστοποιητικά για την προστασία του περιβάλλοντος κατά </w:t>
      </w:r>
      <w:r w:rsidRPr="00FD7C86">
        <w:rPr>
          <w:lang w:val="en-US"/>
        </w:rPr>
        <w:t>ISO</w:t>
      </w:r>
      <w:r w:rsidRPr="00FD7C86">
        <w:t xml:space="preserve"> 14001: 2004</w:t>
      </w:r>
      <w:r w:rsidR="00876940">
        <w:t>.</w:t>
      </w:r>
      <w:r w:rsidRPr="00FD7C86">
        <w:t xml:space="preserve"> </w:t>
      </w:r>
    </w:p>
    <w:p w:rsidR="00A96255" w:rsidRPr="00FD7C86" w:rsidRDefault="00A96255" w:rsidP="00583557">
      <w:pPr>
        <w:jc w:val="both"/>
      </w:pPr>
      <w:r w:rsidRPr="00FD7C86">
        <w:t xml:space="preserve">2. </w:t>
      </w:r>
      <w:r w:rsidR="008F2164" w:rsidRPr="00FD7C86">
        <w:t>Να διαθέτ</w:t>
      </w:r>
      <w:r w:rsidR="001D35D1">
        <w:t xml:space="preserve">ουν </w:t>
      </w:r>
      <w:r w:rsidR="008F2164" w:rsidRPr="00FD7C86">
        <w:t>π</w:t>
      </w:r>
      <w:r w:rsidRPr="00FD7C86">
        <w:t>ιστοποιητικό εγγραφής στο επιμελητήριο που να πιστοποιεί το ασκούμενο επάγγελμ</w:t>
      </w:r>
      <w:r w:rsidR="00876940">
        <w:t xml:space="preserve">ά </w:t>
      </w:r>
      <w:r w:rsidR="001D35D1">
        <w:t xml:space="preserve">τους </w:t>
      </w:r>
      <w:r w:rsidR="00B3644C">
        <w:t>καθώς</w:t>
      </w:r>
      <w:bookmarkStart w:id="0" w:name="_GoBack"/>
      <w:bookmarkEnd w:id="0"/>
      <w:r w:rsidR="00B3644C">
        <w:t xml:space="preserve"> </w:t>
      </w:r>
      <w:r w:rsidR="001D35D1">
        <w:t>και</w:t>
      </w:r>
      <w:r w:rsidR="001D35D1" w:rsidRPr="001D35D1">
        <w:t xml:space="preserve"> άδεια για </w:t>
      </w:r>
      <w:r w:rsidR="001D35D1">
        <w:t xml:space="preserve">τη </w:t>
      </w:r>
      <w:r w:rsidR="001D35D1" w:rsidRPr="001D35D1">
        <w:t>μεταφορά χημικών τουαλετών</w:t>
      </w:r>
      <w:r w:rsidR="001D35D1">
        <w:t>.</w:t>
      </w:r>
    </w:p>
    <w:p w:rsidR="00A96255" w:rsidRPr="00FD7C86" w:rsidRDefault="00876940" w:rsidP="00583557">
      <w:pPr>
        <w:jc w:val="both"/>
      </w:pPr>
      <w:r>
        <w:t xml:space="preserve">3. </w:t>
      </w:r>
      <w:r w:rsidR="008F2164" w:rsidRPr="00FD7C86">
        <w:t>Υπεύθυνη δήλωση ότι έλαβ</w:t>
      </w:r>
      <w:r w:rsidR="001D35D1">
        <w:t>αν</w:t>
      </w:r>
      <w:r w:rsidR="008F2164" w:rsidRPr="00FD7C86">
        <w:t xml:space="preserve"> γνώση </w:t>
      </w:r>
      <w:r w:rsidR="001D35D1">
        <w:t>της παρούσας</w:t>
      </w:r>
      <w:r w:rsidR="008F2164" w:rsidRPr="00FD7C86">
        <w:t xml:space="preserve"> και αποδέχ</w:t>
      </w:r>
      <w:r w:rsidR="001D35D1">
        <w:t>ον</w:t>
      </w:r>
      <w:r w:rsidR="008F2164" w:rsidRPr="00FD7C86">
        <w:t>ται του όρους</w:t>
      </w:r>
      <w:r w:rsidR="001D35D1">
        <w:t xml:space="preserve"> της</w:t>
      </w:r>
      <w:r w:rsidR="008F2164" w:rsidRPr="00FD7C86">
        <w:t>.</w:t>
      </w:r>
    </w:p>
    <w:p w:rsidR="00A96255" w:rsidRDefault="00A96255" w:rsidP="00661B6C">
      <w:pPr>
        <w:jc w:val="center"/>
        <w:rPr>
          <w:b/>
        </w:rPr>
      </w:pPr>
    </w:p>
    <w:p w:rsidR="001D35D1" w:rsidRDefault="001D35D1" w:rsidP="00661B6C">
      <w:pPr>
        <w:jc w:val="center"/>
        <w:rPr>
          <w:b/>
        </w:rPr>
      </w:pPr>
    </w:p>
    <w:p w:rsidR="001D35D1" w:rsidRPr="001D35D1" w:rsidRDefault="001D35D1" w:rsidP="001D35D1">
      <w:pPr>
        <w:spacing w:before="120" w:line="320" w:lineRule="atLeast"/>
        <w:ind w:right="-153"/>
        <w:jc w:val="center"/>
        <w:rPr>
          <w:rFonts w:ascii="Calibri" w:hAnsi="Calibri" w:cs="Tahoma"/>
          <w:bCs/>
        </w:rPr>
      </w:pPr>
      <w:r w:rsidRPr="001D35D1">
        <w:rPr>
          <w:rFonts w:ascii="Calibri" w:hAnsi="Calibri" w:cs="Tahoma"/>
          <w:bCs/>
        </w:rPr>
        <w:t xml:space="preserve">ΜΑΡΑΘΩΝΑΣ </w:t>
      </w:r>
      <w:r>
        <w:rPr>
          <w:rFonts w:ascii="Calibri" w:hAnsi="Calibri" w:cs="Tahoma"/>
          <w:bCs/>
        </w:rPr>
        <w:t>04</w:t>
      </w:r>
      <w:r w:rsidRPr="001D35D1">
        <w:rPr>
          <w:rFonts w:ascii="Calibri" w:hAnsi="Calibri" w:cs="Tahoma"/>
          <w:bCs/>
        </w:rPr>
        <w:t>/</w:t>
      </w:r>
      <w:r>
        <w:rPr>
          <w:rFonts w:ascii="Calibri" w:hAnsi="Calibri" w:cs="Tahoma"/>
          <w:bCs/>
        </w:rPr>
        <w:t>06</w:t>
      </w:r>
      <w:r w:rsidRPr="001D35D1">
        <w:rPr>
          <w:rFonts w:ascii="Calibri" w:hAnsi="Calibri" w:cs="Tahoma"/>
          <w:bCs/>
        </w:rPr>
        <w:t>/201</w:t>
      </w:r>
      <w:r>
        <w:rPr>
          <w:rFonts w:ascii="Calibri" w:hAnsi="Calibri" w:cs="Tahoma"/>
          <w:bCs/>
        </w:rPr>
        <w:t>8</w:t>
      </w:r>
    </w:p>
    <w:p w:rsidR="001D35D1" w:rsidRPr="001D35D1" w:rsidRDefault="001D35D1" w:rsidP="001D35D1">
      <w:pPr>
        <w:jc w:val="both"/>
        <w:rPr>
          <w:rFonts w:ascii="Calibri" w:hAnsi="Calibri" w:cs="Tahoma"/>
          <w:b/>
          <w:smallCaps/>
        </w:rPr>
      </w:pPr>
    </w:p>
    <w:tbl>
      <w:tblPr>
        <w:tblpPr w:leftFromText="180" w:rightFromText="180" w:vertAnchor="text" w:horzAnchor="margin" w:tblpXSpec="center" w:tblpYSpec="outside"/>
        <w:tblW w:w="8125" w:type="dxa"/>
        <w:tblLook w:val="0000" w:firstRow="0" w:lastRow="0" w:firstColumn="0" w:lastColumn="0" w:noHBand="0" w:noVBand="0"/>
      </w:tblPr>
      <w:tblGrid>
        <w:gridCol w:w="4131"/>
        <w:gridCol w:w="3994"/>
      </w:tblGrid>
      <w:tr w:rsidR="001D35D1" w:rsidRPr="001D35D1" w:rsidTr="001D35D1">
        <w:trPr>
          <w:trHeight w:val="1663"/>
        </w:trPr>
        <w:tc>
          <w:tcPr>
            <w:tcW w:w="4131" w:type="dxa"/>
          </w:tcPr>
          <w:p w:rsidR="001D35D1" w:rsidRPr="001D35D1" w:rsidRDefault="001D35D1" w:rsidP="001D35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Tahoma"/>
              </w:rPr>
            </w:pPr>
          </w:p>
          <w:p w:rsidR="001D35D1" w:rsidRPr="001D35D1" w:rsidRDefault="001D35D1" w:rsidP="001D35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Tahoma"/>
              </w:rPr>
            </w:pPr>
            <w:r w:rsidRPr="001D35D1">
              <w:rPr>
                <w:rFonts w:ascii="Calibri" w:hAnsi="Calibri" w:cs="Tahoma"/>
              </w:rPr>
              <w:t>Η Προϊσταμένη</w:t>
            </w:r>
          </w:p>
          <w:p w:rsidR="001D35D1" w:rsidRPr="001D35D1" w:rsidRDefault="001D35D1" w:rsidP="001D35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Tahoma"/>
              </w:rPr>
            </w:pPr>
            <w:r w:rsidRPr="001D35D1">
              <w:rPr>
                <w:rFonts w:ascii="Calibri" w:hAnsi="Calibri" w:cs="Tahoma"/>
              </w:rPr>
              <w:t>Τμήματος Προμηθειών</w:t>
            </w:r>
          </w:p>
          <w:p w:rsidR="001D35D1" w:rsidRPr="001D35D1" w:rsidRDefault="001D35D1" w:rsidP="001D35D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hAnsi="Calibri" w:cs="Tahoma"/>
              </w:rPr>
            </w:pPr>
          </w:p>
          <w:p w:rsidR="001D35D1" w:rsidRPr="001D35D1" w:rsidRDefault="001D35D1" w:rsidP="001D35D1">
            <w:pPr>
              <w:spacing w:line="300" w:lineRule="atLeast"/>
              <w:jc w:val="center"/>
              <w:rPr>
                <w:rFonts w:ascii="Calibri" w:eastAsia="Calibri" w:hAnsi="Calibri" w:cs="Tahoma"/>
                <w:bCs/>
                <w:lang w:eastAsia="en-US"/>
              </w:rPr>
            </w:pPr>
            <w:r w:rsidRPr="001D35D1">
              <w:rPr>
                <w:rFonts w:ascii="Calibri" w:hAnsi="Calibri" w:cs="Tahoma"/>
              </w:rPr>
              <w:t xml:space="preserve">Σοφία </w:t>
            </w:r>
            <w:proofErr w:type="spellStart"/>
            <w:r w:rsidRPr="001D35D1">
              <w:rPr>
                <w:rFonts w:ascii="Calibri" w:hAnsi="Calibri" w:cs="Tahoma"/>
              </w:rPr>
              <w:t>Βασταρδή</w:t>
            </w:r>
            <w:proofErr w:type="spellEnd"/>
          </w:p>
        </w:tc>
        <w:tc>
          <w:tcPr>
            <w:tcW w:w="3994" w:type="dxa"/>
          </w:tcPr>
          <w:p w:rsidR="001D35D1" w:rsidRPr="001D35D1" w:rsidRDefault="001D35D1" w:rsidP="001D35D1">
            <w:pPr>
              <w:spacing w:line="300" w:lineRule="atLeast"/>
              <w:jc w:val="center"/>
              <w:rPr>
                <w:rFonts w:ascii="Calibri" w:eastAsia="Calibri" w:hAnsi="Calibri" w:cs="Tahoma"/>
                <w:bCs/>
                <w:lang w:eastAsia="en-US"/>
              </w:rPr>
            </w:pPr>
            <w:r w:rsidRPr="001D35D1">
              <w:rPr>
                <w:rFonts w:ascii="Calibri" w:eastAsia="Calibri" w:hAnsi="Calibri" w:cs="Tahoma"/>
                <w:bCs/>
                <w:lang w:eastAsia="en-US"/>
              </w:rPr>
              <w:t>ΘΕΩΡΗΘΗΚΕ</w:t>
            </w:r>
          </w:p>
          <w:p w:rsidR="001D35D1" w:rsidRPr="001D35D1" w:rsidRDefault="001D35D1" w:rsidP="001D35D1">
            <w:pPr>
              <w:spacing w:line="300" w:lineRule="atLeast"/>
              <w:jc w:val="center"/>
              <w:rPr>
                <w:rFonts w:ascii="Calibri" w:eastAsia="Calibri" w:hAnsi="Calibri" w:cs="Tahoma"/>
                <w:bCs/>
                <w:lang w:eastAsia="en-US"/>
              </w:rPr>
            </w:pPr>
            <w:r w:rsidRPr="001D35D1">
              <w:rPr>
                <w:rFonts w:ascii="Calibri" w:eastAsia="Calibri" w:hAnsi="Calibri" w:cs="Tahoma"/>
                <w:bCs/>
                <w:lang w:eastAsia="en-US"/>
              </w:rPr>
              <w:t>Η Προϊσταμένη Δ/</w:t>
            </w:r>
            <w:proofErr w:type="spellStart"/>
            <w:r w:rsidRPr="001D35D1">
              <w:rPr>
                <w:rFonts w:ascii="Calibri" w:eastAsia="Calibri" w:hAnsi="Calibri" w:cs="Tahoma"/>
                <w:bCs/>
                <w:lang w:eastAsia="en-US"/>
              </w:rPr>
              <w:t>νσης</w:t>
            </w:r>
            <w:proofErr w:type="spellEnd"/>
            <w:r w:rsidRPr="001D35D1">
              <w:rPr>
                <w:rFonts w:ascii="Calibri" w:eastAsia="Calibri" w:hAnsi="Calibri" w:cs="Tahoma"/>
                <w:bCs/>
                <w:lang w:eastAsia="en-US"/>
              </w:rPr>
              <w:t xml:space="preserve"> </w:t>
            </w:r>
          </w:p>
          <w:p w:rsidR="001D35D1" w:rsidRPr="001D35D1" w:rsidRDefault="001D35D1" w:rsidP="001D35D1">
            <w:pPr>
              <w:spacing w:line="300" w:lineRule="atLeast"/>
              <w:jc w:val="center"/>
              <w:rPr>
                <w:rFonts w:ascii="Calibri" w:eastAsia="Calibri" w:hAnsi="Calibri" w:cs="Tahoma"/>
                <w:bCs/>
                <w:lang w:eastAsia="en-US"/>
              </w:rPr>
            </w:pPr>
            <w:r w:rsidRPr="001D35D1">
              <w:rPr>
                <w:rFonts w:ascii="Calibri" w:eastAsia="Calibri" w:hAnsi="Calibri" w:cs="Tahoma"/>
                <w:bCs/>
                <w:lang w:eastAsia="en-US"/>
              </w:rPr>
              <w:t>Οικονομικών Υπηρεσιών</w:t>
            </w:r>
          </w:p>
          <w:p w:rsidR="001D35D1" w:rsidRPr="001D35D1" w:rsidRDefault="001D35D1" w:rsidP="001D35D1">
            <w:pPr>
              <w:spacing w:line="300" w:lineRule="atLeast"/>
              <w:jc w:val="center"/>
              <w:rPr>
                <w:rFonts w:ascii="Calibri" w:eastAsia="Calibri" w:hAnsi="Calibri" w:cs="Tahoma"/>
                <w:bCs/>
                <w:lang w:eastAsia="en-US"/>
              </w:rPr>
            </w:pPr>
          </w:p>
          <w:p w:rsidR="001D35D1" w:rsidRPr="001D35D1" w:rsidRDefault="001D35D1" w:rsidP="001D35D1">
            <w:pPr>
              <w:spacing w:line="300" w:lineRule="atLeast"/>
              <w:jc w:val="center"/>
              <w:rPr>
                <w:rFonts w:ascii="Calibri" w:eastAsia="Calibri" w:hAnsi="Calibri" w:cs="Tahoma"/>
                <w:lang w:eastAsia="en-US"/>
              </w:rPr>
            </w:pPr>
            <w:r w:rsidRPr="001D35D1">
              <w:rPr>
                <w:rFonts w:ascii="Calibri" w:hAnsi="Calibri" w:cs="Tahoma"/>
              </w:rPr>
              <w:t>Άννα Λάμπρου Σωτήρχου</w:t>
            </w:r>
          </w:p>
        </w:tc>
      </w:tr>
    </w:tbl>
    <w:p w:rsidR="001D35D1" w:rsidRPr="001D35D1" w:rsidRDefault="001D35D1" w:rsidP="001D35D1">
      <w:pPr>
        <w:jc w:val="both"/>
        <w:rPr>
          <w:rFonts w:ascii="Calibri" w:hAnsi="Calibri" w:cs="Tahoma"/>
          <w:b/>
          <w:smallCaps/>
          <w:color w:val="000000"/>
        </w:rPr>
      </w:pPr>
    </w:p>
    <w:p w:rsidR="001D35D1" w:rsidRDefault="001D35D1" w:rsidP="00661B6C">
      <w:pPr>
        <w:jc w:val="center"/>
        <w:rPr>
          <w:b/>
        </w:rPr>
      </w:pPr>
    </w:p>
    <w:p w:rsidR="001D35D1" w:rsidRPr="00FD7C86" w:rsidRDefault="001D35D1" w:rsidP="00661B6C">
      <w:pPr>
        <w:jc w:val="center"/>
        <w:rPr>
          <w:b/>
        </w:rPr>
      </w:pPr>
    </w:p>
    <w:p w:rsidR="00ED0430" w:rsidRPr="00FD7C86" w:rsidRDefault="00ED0430" w:rsidP="00661B6C">
      <w:pPr>
        <w:jc w:val="center"/>
        <w:rPr>
          <w:b/>
        </w:rPr>
      </w:pPr>
    </w:p>
    <w:p w:rsidR="00ED0430" w:rsidRPr="00FD7C86" w:rsidRDefault="00ED0430" w:rsidP="00661B6C">
      <w:pPr>
        <w:jc w:val="center"/>
        <w:rPr>
          <w:b/>
        </w:rPr>
      </w:pPr>
    </w:p>
    <w:p w:rsidR="00ED0430" w:rsidRPr="00FD7C86" w:rsidRDefault="00ED0430" w:rsidP="00661B6C">
      <w:pPr>
        <w:jc w:val="center"/>
        <w:rPr>
          <w:b/>
        </w:rPr>
      </w:pPr>
    </w:p>
    <w:p w:rsidR="00ED0430" w:rsidRPr="00FD7C86" w:rsidRDefault="00ED0430" w:rsidP="00661B6C">
      <w:pPr>
        <w:jc w:val="center"/>
        <w:rPr>
          <w:b/>
        </w:rPr>
      </w:pPr>
    </w:p>
    <w:p w:rsidR="00ED0430" w:rsidRPr="00FD7C86" w:rsidRDefault="00ED0430" w:rsidP="00661B6C">
      <w:pPr>
        <w:jc w:val="center"/>
        <w:rPr>
          <w:b/>
        </w:rPr>
      </w:pPr>
    </w:p>
    <w:sectPr w:rsidR="00ED0430" w:rsidRPr="00FD7C86" w:rsidSect="00661B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7FC2"/>
    <w:multiLevelType w:val="hybridMultilevel"/>
    <w:tmpl w:val="0A629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40B17"/>
    <w:multiLevelType w:val="hybridMultilevel"/>
    <w:tmpl w:val="3F805B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B6C"/>
    <w:rsid w:val="00015A7B"/>
    <w:rsid w:val="0002558D"/>
    <w:rsid w:val="001D35D1"/>
    <w:rsid w:val="0029051F"/>
    <w:rsid w:val="002C2286"/>
    <w:rsid w:val="002D0B9B"/>
    <w:rsid w:val="002D4D60"/>
    <w:rsid w:val="003D470C"/>
    <w:rsid w:val="00460744"/>
    <w:rsid w:val="005353D8"/>
    <w:rsid w:val="00581AD1"/>
    <w:rsid w:val="00583557"/>
    <w:rsid w:val="005D7497"/>
    <w:rsid w:val="00605A47"/>
    <w:rsid w:val="00655891"/>
    <w:rsid w:val="00661B6C"/>
    <w:rsid w:val="007560A6"/>
    <w:rsid w:val="00876940"/>
    <w:rsid w:val="0088288F"/>
    <w:rsid w:val="008E750F"/>
    <w:rsid w:val="008F2164"/>
    <w:rsid w:val="00A23035"/>
    <w:rsid w:val="00A2480E"/>
    <w:rsid w:val="00A96255"/>
    <w:rsid w:val="00B10ADF"/>
    <w:rsid w:val="00B3644C"/>
    <w:rsid w:val="00B61577"/>
    <w:rsid w:val="00BE2F63"/>
    <w:rsid w:val="00D272B5"/>
    <w:rsid w:val="00D56A08"/>
    <w:rsid w:val="00D6194B"/>
    <w:rsid w:val="00E11A10"/>
    <w:rsid w:val="00ED0430"/>
    <w:rsid w:val="00F706BD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5154D5D"/>
  <w15:chartTrackingRefBased/>
  <w15:docId w15:val="{6D735899-606D-482D-B212-A50B428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6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353D8"/>
    <w:pPr>
      <w:keepNext/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61B6C"/>
    <w:pPr>
      <w:ind w:left="720"/>
      <w:contextualSpacing/>
    </w:pPr>
  </w:style>
  <w:style w:type="character" w:styleId="-">
    <w:name w:val="Hyperlink"/>
    <w:basedOn w:val="a0"/>
    <w:unhideWhenUsed/>
    <w:rsid w:val="00661B6C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5353D8"/>
    <w:rPr>
      <w:rFonts w:ascii="Tahoma" w:hAnsi="Tahoma" w:cs="Tahoma"/>
      <w:b/>
      <w:bCs/>
      <w:sz w:val="24"/>
      <w:szCs w:val="24"/>
    </w:rPr>
  </w:style>
  <w:style w:type="table" w:styleId="a4">
    <w:name w:val="Table Grid"/>
    <w:basedOn w:val="a1"/>
    <w:rsid w:val="002D4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E8BDE-01F7-42BD-B1F2-01447D8C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1066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dimos</Company>
  <LinksUpToDate>false</LinksUpToDate>
  <CharactersWithSpaces>6811</CharactersWithSpaces>
  <SharedDoc>false</SharedDoc>
  <HLinks>
    <vt:vector size="6" baseType="variant">
      <vt:variant>
        <vt:i4>2555916</vt:i4>
      </vt:variant>
      <vt:variant>
        <vt:i4>3</vt:i4>
      </vt:variant>
      <vt:variant>
        <vt:i4>0</vt:i4>
      </vt:variant>
      <vt:variant>
        <vt:i4>5</vt:i4>
      </vt:variant>
      <vt:variant>
        <vt:lpwstr>mailto:katharineamakri@marathon.gr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halivdopoulost</dc:creator>
  <cp:keywords/>
  <cp:lastModifiedBy>Vastardi Sofia</cp:lastModifiedBy>
  <cp:revision>3</cp:revision>
  <cp:lastPrinted>2015-06-18T05:02:00Z</cp:lastPrinted>
  <dcterms:created xsi:type="dcterms:W3CDTF">2018-06-04T07:39:00Z</dcterms:created>
  <dcterms:modified xsi:type="dcterms:W3CDTF">2018-06-08T09:40:00Z</dcterms:modified>
</cp:coreProperties>
</file>