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6C" w:rsidRPr="002B746C" w:rsidRDefault="002B746C" w:rsidP="002B746C">
      <w:pPr>
        <w:spacing w:line="360" w:lineRule="auto"/>
        <w:ind w:hanging="284"/>
        <w:jc w:val="both"/>
        <w:rPr>
          <w:rFonts w:ascii="Tahoma" w:hAnsi="Tahoma" w:cs="Tahoma"/>
          <w:b w:val="0"/>
          <w:bCs w:val="0"/>
          <w:color w:val="000000"/>
          <w:sz w:val="20"/>
        </w:rPr>
      </w:pPr>
      <w:r w:rsidRPr="002B746C">
        <w:rPr>
          <w:rFonts w:ascii="Tahoma" w:hAnsi="Tahoma" w:cs="Tahoma"/>
          <w:b w:val="0"/>
          <w:bCs w:val="0"/>
          <w:color w:val="000000"/>
          <w:sz w:val="20"/>
        </w:rPr>
        <w:t xml:space="preserve">ΠΑΡΑΡΤΗΜΑ </w:t>
      </w:r>
      <w:r w:rsidRPr="002B746C">
        <w:rPr>
          <w:rFonts w:ascii="Tahoma" w:hAnsi="Tahoma" w:cs="Tahoma"/>
          <w:b w:val="0"/>
          <w:bCs w:val="0"/>
          <w:color w:val="000000"/>
          <w:sz w:val="20"/>
          <w:lang w:val="en-US"/>
        </w:rPr>
        <w:t>I</w:t>
      </w:r>
      <w:r w:rsidRPr="002B746C">
        <w:rPr>
          <w:rFonts w:ascii="Tahoma" w:hAnsi="Tahoma" w:cs="Tahoma"/>
          <w:b w:val="0"/>
          <w:bCs w:val="0"/>
          <w:color w:val="000000"/>
          <w:sz w:val="20"/>
        </w:rPr>
        <w:t>ΙΙ΄</w:t>
      </w:r>
    </w:p>
    <w:p w:rsidR="002B746C" w:rsidRPr="002B746C" w:rsidRDefault="002B746C" w:rsidP="002B746C">
      <w:pPr>
        <w:rPr>
          <w:rFonts w:ascii="Arial" w:hAnsi="Arial" w:cs="Arial"/>
        </w:rPr>
      </w:pPr>
      <w:r w:rsidRPr="002B746C">
        <w:rPr>
          <w:rFonts w:ascii="Arial" w:hAnsi="Arial" w:cs="Arial"/>
          <w:noProof/>
        </w:rPr>
        <w:drawing>
          <wp:inline distT="0" distB="0" distL="0" distR="0">
            <wp:extent cx="629104" cy="695325"/>
            <wp:effectExtent l="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8" cy="6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Spec="center" w:tblpY="166"/>
        <w:tblW w:w="8613" w:type="dxa"/>
        <w:tblLayout w:type="fixed"/>
        <w:tblLook w:val="0000" w:firstRow="0" w:lastRow="0" w:firstColumn="0" w:lastColumn="0" w:noHBand="0" w:noVBand="0"/>
      </w:tblPr>
      <w:tblGrid>
        <w:gridCol w:w="3794"/>
        <w:gridCol w:w="1560"/>
        <w:gridCol w:w="3259"/>
      </w:tblGrid>
      <w:tr w:rsidR="002B746C" w:rsidRPr="002B746C" w:rsidTr="0006418A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3794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ΕΛΛΗΝΙΚΗ ΔΗΜΟΚΡΑΤΙΑ</w:t>
            </w:r>
          </w:p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ΝΟΜΟΣ ΑΤΤΙΚΗΣ</w:t>
            </w:r>
          </w:p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ΔΗΜΟΣ ΜΑΡΑΘΩΝΟΣ</w:t>
            </w:r>
          </w:p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Δ/ΝΣΗ </w:t>
            </w:r>
            <w:r w:rsidRPr="002B746C">
              <w:rPr>
                <w:b w:val="0"/>
              </w:rPr>
              <w:t xml:space="preserve"> </w:t>
            </w: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ΟΙΚΟΝΟΜΙΚΩΝ ΥΠΗΡΕΣΙΩΝ</w:t>
            </w:r>
          </w:p>
        </w:tc>
        <w:tc>
          <w:tcPr>
            <w:tcW w:w="1560" w:type="dxa"/>
          </w:tcPr>
          <w:p w:rsidR="002B746C" w:rsidRPr="002B746C" w:rsidRDefault="002B746C" w:rsidP="002B746C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2B746C" w:rsidRPr="002B746C" w:rsidRDefault="002B746C" w:rsidP="002B746C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2B746C" w:rsidRPr="002B746C" w:rsidRDefault="002B746C" w:rsidP="002B746C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B746C" w:rsidRPr="002B746C" w:rsidRDefault="002B746C" w:rsidP="002B746C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2B746C" w:rsidRPr="002B746C" w:rsidRDefault="002B746C" w:rsidP="002B746C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  <w:lang w:val="en-US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Μαραθώνας  </w:t>
            </w: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  <w:lang w:val="en-US"/>
              </w:rPr>
              <w:t>23/04/2019</w:t>
            </w:r>
          </w:p>
          <w:p w:rsidR="002B746C" w:rsidRPr="002B746C" w:rsidRDefault="002B746C" w:rsidP="002B746C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</w:tc>
      </w:tr>
      <w:tr w:rsidR="002B746C" w:rsidRPr="002B746C" w:rsidTr="0006418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94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Cs w:val="22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Τμήμα Προμηθειών</w:t>
            </w:r>
          </w:p>
        </w:tc>
        <w:tc>
          <w:tcPr>
            <w:tcW w:w="1560" w:type="dxa"/>
          </w:tcPr>
          <w:p w:rsidR="002B746C" w:rsidRPr="002B746C" w:rsidRDefault="002B746C" w:rsidP="002B746C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Παροχή υπηρεσιών:</w:t>
            </w:r>
          </w:p>
        </w:tc>
        <w:tc>
          <w:tcPr>
            <w:tcW w:w="3259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ναυαγοσωστικής κάλυψης λουτρικών παραλιών Δήμου </w:t>
            </w:r>
            <w:proofErr w:type="spellStart"/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Μαραθώνος</w:t>
            </w:r>
            <w:proofErr w:type="spellEnd"/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 έτους 2019</w:t>
            </w:r>
          </w:p>
        </w:tc>
      </w:tr>
      <w:tr w:rsidR="002B746C" w:rsidRPr="002B746C" w:rsidTr="000641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4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46C" w:rsidRPr="002B746C" w:rsidRDefault="002B746C" w:rsidP="002B746C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</w:rPr>
            </w:pPr>
            <w:r w:rsidRPr="002B746C"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  <w:t>ΑΡ. ΜΕΛΕΤΗΣ:</w:t>
            </w:r>
          </w:p>
        </w:tc>
        <w:tc>
          <w:tcPr>
            <w:tcW w:w="3259" w:type="dxa"/>
          </w:tcPr>
          <w:p w:rsidR="002B746C" w:rsidRPr="002B746C" w:rsidRDefault="002B746C" w:rsidP="002B746C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Π3/201</w:t>
            </w: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  <w:lang w:val="en-US"/>
              </w:rPr>
              <w:t>9</w:t>
            </w: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B746C" w:rsidRPr="002B746C" w:rsidTr="000641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4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46C" w:rsidRPr="002B746C" w:rsidRDefault="002B746C" w:rsidP="002B746C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Cs w:val="24"/>
              </w:rPr>
              <w:t>ΦΟΡΕΑΣ:</w:t>
            </w:r>
          </w:p>
        </w:tc>
        <w:tc>
          <w:tcPr>
            <w:tcW w:w="3259" w:type="dxa"/>
          </w:tcPr>
          <w:p w:rsidR="002B746C" w:rsidRPr="002B746C" w:rsidRDefault="002B746C" w:rsidP="002B746C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ΔΗΜΟΣ ΜΑΡΑΘΩΝΟΣ</w:t>
            </w:r>
          </w:p>
        </w:tc>
      </w:tr>
      <w:tr w:rsidR="002B746C" w:rsidRPr="002B746C" w:rsidTr="0006418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94" w:type="dxa"/>
          </w:tcPr>
          <w:p w:rsidR="002B746C" w:rsidRPr="002B746C" w:rsidRDefault="002B746C" w:rsidP="002B746C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46C" w:rsidRPr="002B746C" w:rsidRDefault="002B746C" w:rsidP="002B746C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  <w:lang w:val="en-US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Cs w:val="24"/>
              </w:rPr>
              <w:t>ΠΡΟΫΠ:</w:t>
            </w:r>
          </w:p>
        </w:tc>
        <w:tc>
          <w:tcPr>
            <w:tcW w:w="3259" w:type="dxa"/>
          </w:tcPr>
          <w:p w:rsidR="002B746C" w:rsidRPr="002B746C" w:rsidRDefault="002B746C" w:rsidP="002B746C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2B746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129.453,14 Ευρώ με Φ.Π.Α.</w:t>
            </w:r>
          </w:p>
        </w:tc>
      </w:tr>
    </w:tbl>
    <w:p w:rsidR="002B746C" w:rsidRPr="002B746C" w:rsidRDefault="002B746C" w:rsidP="002B746C">
      <w:pPr>
        <w:keepNext/>
        <w:jc w:val="center"/>
        <w:outlineLvl w:val="0"/>
        <w:rPr>
          <w:rFonts w:ascii="Tahoma" w:hAnsi="Tahoma" w:cs="Tahoma"/>
          <w:b w:val="0"/>
          <w:bCs w:val="0"/>
          <w:color w:val="000000"/>
          <w:sz w:val="20"/>
        </w:rPr>
      </w:pPr>
    </w:p>
    <w:p w:rsidR="002B746C" w:rsidRPr="002B746C" w:rsidRDefault="002B746C" w:rsidP="002B746C">
      <w:pPr>
        <w:keepNext/>
        <w:jc w:val="center"/>
        <w:outlineLvl w:val="2"/>
        <w:rPr>
          <w:rFonts w:ascii="Tahoma" w:hAnsi="Tahoma" w:cs="Tahoma"/>
          <w:color w:val="000000"/>
          <w:spacing w:val="30"/>
          <w:szCs w:val="22"/>
          <w:u w:val="single"/>
        </w:rPr>
      </w:pPr>
      <w:r w:rsidRPr="002B746C">
        <w:rPr>
          <w:rFonts w:ascii="Tahoma" w:hAnsi="Tahoma" w:cs="Tahoma"/>
          <w:color w:val="000000"/>
          <w:spacing w:val="30"/>
          <w:szCs w:val="22"/>
          <w:u w:val="single"/>
        </w:rPr>
        <w:t xml:space="preserve">ΕΝΤΥΠΟ ΟΙΚΟΝΟΜΙΚΗΣ ΠΡΟΣΦΟΡΑΣ </w:t>
      </w:r>
    </w:p>
    <w:p w:rsidR="002B746C" w:rsidRPr="002B746C" w:rsidRDefault="002B746C" w:rsidP="002B746C">
      <w:pPr>
        <w:jc w:val="center"/>
        <w:rPr>
          <w:rFonts w:ascii="Calibri" w:hAnsi="Calibri" w:cs="Calibri"/>
          <w:b w:val="0"/>
          <w:bCs w:val="0"/>
          <w:i/>
          <w:color w:val="000000"/>
          <w:sz w:val="20"/>
        </w:rPr>
      </w:pPr>
      <w:r w:rsidRPr="002B746C">
        <w:rPr>
          <w:rFonts w:ascii="Calibri" w:hAnsi="Calibri" w:cs="Calibri"/>
          <w:b w:val="0"/>
          <w:bCs w:val="0"/>
          <w:i/>
          <w:color w:val="000000"/>
          <w:sz w:val="20"/>
        </w:rPr>
        <w:t>(συμπληρώνεται από τον ενδιαφερόμενο)</w:t>
      </w:r>
    </w:p>
    <w:p w:rsidR="002B746C" w:rsidRPr="002B746C" w:rsidRDefault="002B746C" w:rsidP="002B746C">
      <w:pPr>
        <w:jc w:val="center"/>
        <w:rPr>
          <w:rFonts w:ascii="Calibri" w:hAnsi="Calibri" w:cs="Tahoma"/>
          <w:color w:val="auto"/>
          <w:sz w:val="24"/>
          <w:szCs w:val="24"/>
        </w:rPr>
      </w:pPr>
      <w:r w:rsidRPr="002B746C">
        <w:rPr>
          <w:rFonts w:ascii="Calibri" w:hAnsi="Calibri" w:cs="Tahoma"/>
          <w:color w:val="auto"/>
          <w:sz w:val="24"/>
          <w:szCs w:val="24"/>
        </w:rPr>
        <w:t>ΑΠΕΥΘΕΙΑΣ ΑΝΑΘΕΣΗΣ</w:t>
      </w:r>
    </w:p>
    <w:p w:rsidR="002B746C" w:rsidRPr="002B746C" w:rsidRDefault="002B746C" w:rsidP="002B746C">
      <w:pPr>
        <w:jc w:val="center"/>
        <w:rPr>
          <w:rFonts w:ascii="Calibri" w:hAnsi="Calibri" w:cs="Tahoma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 (Προϋπολογισθείσα </w:t>
      </w:r>
      <w:r w:rsidRPr="002B746C">
        <w:rPr>
          <w:rFonts w:ascii="Calibri" w:hAnsi="Calibri" w:cs="Tahoma"/>
          <w:color w:val="auto"/>
          <w:sz w:val="24"/>
          <w:szCs w:val="24"/>
        </w:rPr>
        <w:t xml:space="preserve">Καθαρή αξία: </w:t>
      </w:r>
      <w:r w:rsidRPr="002B746C">
        <w:rPr>
          <w:rFonts w:ascii="Calibri" w:hAnsi="Calibri" w:cs="Tahoma"/>
          <w:b w:val="0"/>
          <w:color w:val="auto"/>
          <w:sz w:val="24"/>
          <w:szCs w:val="24"/>
        </w:rPr>
        <w:t>19.681,56€</w:t>
      </w:r>
      <w:r w:rsidRPr="002B746C">
        <w:rPr>
          <w:rFonts w:ascii="Calibri" w:hAnsi="Calibri" w:cs="Tahoma"/>
          <w:color w:val="auto"/>
          <w:sz w:val="24"/>
          <w:szCs w:val="24"/>
        </w:rPr>
        <w:t xml:space="preserve">+Φ.Π.Α.24% </w:t>
      </w: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4.723,57€ </w:t>
      </w:r>
      <w:r w:rsidRPr="002B746C">
        <w:rPr>
          <w:rFonts w:ascii="Calibri" w:hAnsi="Calibri" w:cs="Tahoma"/>
          <w:color w:val="auto"/>
          <w:sz w:val="24"/>
          <w:szCs w:val="24"/>
        </w:rPr>
        <w:t xml:space="preserve">= </w:t>
      </w:r>
      <w:r w:rsidRPr="002B746C">
        <w:rPr>
          <w:rFonts w:ascii="Calibri" w:hAnsi="Calibri" w:cs="Tahoma"/>
          <w:b w:val="0"/>
          <w:color w:val="auto"/>
          <w:sz w:val="24"/>
          <w:szCs w:val="24"/>
        </w:rPr>
        <w:t>24.405,13€)</w:t>
      </w:r>
    </w:p>
    <w:p w:rsidR="002B746C" w:rsidRPr="002B746C" w:rsidRDefault="002B746C" w:rsidP="002B746C">
      <w:pPr>
        <w:spacing w:before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Η παρούσα προσφορά μου αφορά στην πλήρη ναυαγοσωστική κάλυψη των παραλιών που προβλέπονται στην παρούσα, για αναλογία 23 ημερών μηνός Ιουνίου και συγκεκριμένα από 01/06/2019 έως 23/06/2019. </w:t>
      </w:r>
    </w:p>
    <w:p w:rsidR="002B746C" w:rsidRPr="002B746C" w:rsidRDefault="002B746C" w:rsidP="002B746C">
      <w:pPr>
        <w:spacing w:before="120" w:after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Η προσφορά μου ισχύει για …….. ημέρες. </w:t>
      </w:r>
    </w:p>
    <w:tbl>
      <w:tblPr>
        <w:tblW w:w="8658" w:type="dxa"/>
        <w:jc w:val="center"/>
        <w:tblLook w:val="04A0" w:firstRow="1" w:lastRow="0" w:firstColumn="1" w:lastColumn="0" w:noHBand="0" w:noVBand="1"/>
      </w:tblPr>
      <w:tblGrid>
        <w:gridCol w:w="6976"/>
        <w:gridCol w:w="1682"/>
      </w:tblGrid>
      <w:tr w:rsidR="002B746C" w:rsidRPr="002B746C" w:rsidTr="002B746C">
        <w:trPr>
          <w:trHeight w:val="253"/>
          <w:jc w:val="center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6C" w:rsidRPr="002B746C" w:rsidRDefault="002B746C" w:rsidP="002B746C">
            <w:pPr>
              <w:jc w:val="center"/>
              <w:rPr>
                <w:rFonts w:ascii="Calibri" w:hAnsi="Calibri" w:cs="Gautami"/>
                <w:color w:val="000000"/>
                <w:sz w:val="24"/>
                <w:szCs w:val="24"/>
              </w:rPr>
            </w:pPr>
            <w:r w:rsidRPr="002B746C">
              <w:rPr>
                <w:rFonts w:ascii="Calibri" w:hAnsi="Calibri" w:cs="Gautami"/>
                <w:color w:val="000000"/>
                <w:sz w:val="24"/>
                <w:szCs w:val="24"/>
              </w:rPr>
              <w:t>ΤΜΗΜΑ -  ΟΜΑΔΑ Α. :  Για 23 ημέρες  από 01/06/2019 έως 23/06/2019</w:t>
            </w:r>
          </w:p>
        </w:tc>
      </w:tr>
      <w:tr w:rsidR="002B746C" w:rsidRPr="002B746C" w:rsidTr="002B746C">
        <w:trPr>
          <w:trHeight w:val="372"/>
          <w:jc w:val="center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6C" w:rsidRPr="002B746C" w:rsidRDefault="002B746C" w:rsidP="002B746C">
            <w:pPr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Συνολική δαπάνη για την παροχή υπηρεσιών Ναυαγοσωστικής κάλυψης λουτρικών παραλιών Δήμου </w:t>
            </w:r>
            <w:proofErr w:type="spellStart"/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Μαραθώνος</w:t>
            </w:r>
            <w:proofErr w:type="spellEnd"/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έτους 2019 όπως περιγράφονται στην παρούσα μελέτη, για χρονικό διάστημα </w:t>
            </w:r>
            <w:r w:rsidRPr="002B746C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 xml:space="preserve">από </w:t>
            </w:r>
            <w:r w:rsidRPr="002B746C">
              <w:rPr>
                <w:rFonts w:ascii="Calibri" w:hAnsi="Calibri" w:cs="Gautami"/>
                <w:color w:val="000000"/>
                <w:sz w:val="24"/>
                <w:szCs w:val="24"/>
              </w:rPr>
              <w:t>01/06/2019 έως 23/06/2019</w:t>
            </w:r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(Στην τιμή περιλαμβάνονται όλα τα έξοδα για την πλήρη κάλυψη έξι (6) ναυαγοσωστικών πόστων στις λουτρικές παραλίες του Δήμου </w:t>
            </w:r>
            <w:proofErr w:type="spellStart"/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Μαραθώνος</w:t>
            </w:r>
            <w:proofErr w:type="spellEnd"/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, καθώς και κάθε άλλη δαπάνη που προβλέπεται στην παρούσα και το Π.Δ. 31/2018)</w:t>
            </w:r>
          </w:p>
          <w:p w:rsidR="002B746C" w:rsidRPr="002B746C" w:rsidRDefault="002B746C" w:rsidP="002B746C">
            <w:pPr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B746C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B746C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ΚΑΘΑΡΗ ΑΞΙΑ 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6C" w:rsidRPr="002B746C" w:rsidRDefault="002B746C" w:rsidP="002B746C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2B746C" w:rsidRPr="002B746C" w:rsidTr="002B746C">
        <w:trPr>
          <w:trHeight w:val="372"/>
          <w:jc w:val="center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6C" w:rsidRPr="002B746C" w:rsidRDefault="002B746C" w:rsidP="002B746C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  <w:r w:rsidRPr="002B746C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Φ.Π.Α. 24% 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6C" w:rsidRPr="002B746C" w:rsidRDefault="002B746C" w:rsidP="002B746C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</w:p>
        </w:tc>
      </w:tr>
      <w:tr w:rsidR="002B746C" w:rsidRPr="002B746C" w:rsidTr="002B746C">
        <w:trPr>
          <w:trHeight w:val="372"/>
          <w:jc w:val="center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6C" w:rsidRPr="002B746C" w:rsidRDefault="002B746C" w:rsidP="002B746C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  <w:r w:rsidRPr="002B746C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ΣΥΝΟΛΙΚΗ ΑΞΙΑ 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6C" w:rsidRPr="002B746C" w:rsidRDefault="002B746C" w:rsidP="002B746C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</w:p>
        </w:tc>
      </w:tr>
    </w:tbl>
    <w:p w:rsidR="002B746C" w:rsidRPr="002B746C" w:rsidRDefault="002B746C" w:rsidP="002B746C">
      <w:pPr>
        <w:spacing w:before="120" w:after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Με την παρούσα δηλώνω υπεύθυνα ότι έλαβα πλήρη γνώση όλων των γενικών ειδικών και τεχνικών όρων της Π3/2019 μελέτης και της διακήρυξης με αριθ. </w:t>
      </w:r>
      <w:proofErr w:type="spellStart"/>
      <w:r w:rsidRPr="002B746C">
        <w:rPr>
          <w:rFonts w:ascii="Calibri" w:hAnsi="Calibri" w:cs="Tahoma"/>
          <w:b w:val="0"/>
          <w:color w:val="auto"/>
          <w:sz w:val="24"/>
          <w:szCs w:val="24"/>
        </w:rPr>
        <w:t>πρωτ</w:t>
      </w:r>
      <w:proofErr w:type="spellEnd"/>
      <w:r w:rsidRPr="002B746C">
        <w:rPr>
          <w:rFonts w:ascii="Calibri" w:hAnsi="Calibri" w:cs="Tahoma"/>
          <w:b w:val="0"/>
          <w:color w:val="auto"/>
          <w:sz w:val="24"/>
          <w:szCs w:val="24"/>
        </w:rPr>
        <w:t>. ……………../……-……-2019 που θα αποτελεί συμβατική υποχρέωσή μου και απο</w:t>
      </w:r>
      <w:r w:rsidR="005107F2">
        <w:rPr>
          <w:rFonts w:ascii="Calibri" w:hAnsi="Calibri" w:cs="Tahoma"/>
          <w:b w:val="0"/>
          <w:color w:val="auto"/>
          <w:sz w:val="24"/>
          <w:szCs w:val="24"/>
        </w:rPr>
        <w:t>ρ</w:t>
      </w:r>
      <w:r w:rsidRPr="002B746C">
        <w:rPr>
          <w:rFonts w:ascii="Calibri" w:hAnsi="Calibri" w:cs="Tahoma"/>
          <w:b w:val="0"/>
          <w:color w:val="auto"/>
          <w:sz w:val="24"/>
          <w:szCs w:val="24"/>
        </w:rPr>
        <w:t>ρέει από τα έγγραφα της σύμβασης και το Π.Δ. 31/2018 και προσφέρω την παραπάνω τιμή.</w:t>
      </w:r>
    </w:p>
    <w:p w:rsidR="002B746C" w:rsidRPr="002B746C" w:rsidRDefault="002B746C" w:rsidP="002B746C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>ΜΑΡΑΘΩΝΑΣ      /      /2019</w:t>
      </w:r>
    </w:p>
    <w:p w:rsidR="002B746C" w:rsidRDefault="002B746C" w:rsidP="002B746C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 xml:space="preserve">Ο ΠΡΟΣΦΕΡΩΝ </w:t>
      </w:r>
    </w:p>
    <w:p w:rsidR="002B746C" w:rsidRPr="002B746C" w:rsidRDefault="002B746C" w:rsidP="002B746C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</w:p>
    <w:p w:rsidR="00C1171C" w:rsidRPr="002B746C" w:rsidRDefault="002B746C" w:rsidP="002B746C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2B746C">
        <w:rPr>
          <w:rFonts w:ascii="Calibri" w:hAnsi="Calibri" w:cs="Tahoma"/>
          <w:b w:val="0"/>
          <w:color w:val="auto"/>
          <w:sz w:val="24"/>
          <w:szCs w:val="24"/>
        </w:rPr>
        <w:t>[Σφραγίδα Επιχείρησης, Υπογραφή Νόμιμου Εκπροσώπου]</w:t>
      </w:r>
    </w:p>
    <w:sectPr w:rsidR="00C1171C" w:rsidRPr="002B7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E"/>
    <w:rsid w:val="0006418A"/>
    <w:rsid w:val="002B746C"/>
    <w:rsid w:val="00340F3E"/>
    <w:rsid w:val="005107F2"/>
    <w:rsid w:val="00C1171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45A"/>
  <w15:chartTrackingRefBased/>
  <w15:docId w15:val="{D41F84B7-564A-4C49-BD6C-90CC5972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3E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B7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340F3E"/>
    <w:pPr>
      <w:keepNext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40F3E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B746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Alexandri Hrisoula</cp:lastModifiedBy>
  <cp:revision>6</cp:revision>
  <dcterms:created xsi:type="dcterms:W3CDTF">2019-05-09T09:32:00Z</dcterms:created>
  <dcterms:modified xsi:type="dcterms:W3CDTF">2019-05-09T09:36:00Z</dcterms:modified>
</cp:coreProperties>
</file>