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F3E" w:rsidRDefault="00340F3E" w:rsidP="00340F3E">
      <w:pPr>
        <w:ind w:hanging="284"/>
        <w:rPr>
          <w:rFonts w:ascii="Arial" w:hAnsi="Arial" w:cs="Arial"/>
        </w:rPr>
      </w:pPr>
      <w:r w:rsidRPr="00AB003A">
        <w:rPr>
          <w:rFonts w:ascii="Arial" w:hAnsi="Arial" w:cs="Arial"/>
          <w:noProof/>
        </w:rPr>
        <w:drawing>
          <wp:inline distT="0" distB="0" distL="0" distR="0">
            <wp:extent cx="723900" cy="800100"/>
            <wp:effectExtent l="0" t="0" r="0" b="0"/>
            <wp:docPr id="1" name="Εικόνα 1" descr="marathon_LOGO_FB_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athon_LOGO_FB_profi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60"/>
        <w:gridCol w:w="3259"/>
      </w:tblGrid>
      <w:tr w:rsidR="00340F3E" w:rsidRPr="00D4588A" w:rsidTr="00EE5E56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D4588A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ΕΛΛΗΝΙΚΗ ΔΗΜΟΚΡΑΤΙΑ</w:t>
            </w:r>
          </w:p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D4588A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ΝΟΜΟΣ ΑΤΤΙΚΗΣ</w:t>
            </w:r>
          </w:p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D4588A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ΔΗΜΟΣ ΜΑΡΑΘΩΝΟΣ</w:t>
            </w:r>
          </w:p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D4588A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Δ/ΝΣΗ </w:t>
            </w:r>
            <w:r w:rsidRPr="005D76E1">
              <w:rPr>
                <w:b w:val="0"/>
              </w:rPr>
              <w:t xml:space="preserve"> </w:t>
            </w:r>
            <w:r w:rsidRPr="005D76E1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ΟΙΚΟΝΟΜΙΚΩΝ </w:t>
            </w:r>
            <w:r w:rsidRPr="00D4588A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5D76E1" w:rsidRDefault="00340F3E" w:rsidP="00EE5E56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  <w:p w:rsidR="00340F3E" w:rsidRDefault="00340F3E" w:rsidP="00EE5E56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  <w:p w:rsidR="00340F3E" w:rsidRPr="00D4588A" w:rsidRDefault="00340F3E" w:rsidP="00EE5E56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5D76E1" w:rsidRDefault="00340F3E" w:rsidP="00EE5E56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  <w:p w:rsidR="00340F3E" w:rsidRPr="00340F3E" w:rsidRDefault="00340F3E" w:rsidP="00EE5E56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Μαραθώνας  </w:t>
            </w:r>
            <w: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……</w:t>
            </w:r>
            <w:r>
              <w:rPr>
                <w:rFonts w:ascii="Calibri" w:hAnsi="Calibri" w:cs="Tahoma"/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Pr="00340F3E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.</w:t>
            </w:r>
            <w:r w:rsidRPr="00340F3E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/</w:t>
            </w:r>
            <w: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……</w:t>
            </w:r>
            <w:r w:rsidRPr="00340F3E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.</w:t>
            </w:r>
            <w:r w:rsidRPr="00340F3E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/2019</w:t>
            </w:r>
          </w:p>
          <w:p w:rsidR="00340F3E" w:rsidRPr="00D4588A" w:rsidRDefault="00340F3E" w:rsidP="00EE5E56">
            <w:pPr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</w:pPr>
          </w:p>
        </w:tc>
      </w:tr>
      <w:tr w:rsidR="00340F3E" w:rsidRPr="00D4588A" w:rsidTr="00EE5E5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Cs w:val="22"/>
              </w:rPr>
            </w:pP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4F4FA3" w:rsidRDefault="00340F3E" w:rsidP="00EE5E56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Παροχή υπηρεσιών</w:t>
            </w:r>
            <w: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F66A28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ναυαγοσωστικής κάλυψης </w:t>
            </w:r>
            <w: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λουτρικών </w:t>
            </w: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παραλιών Δήμου </w:t>
            </w:r>
            <w:proofErr w:type="spellStart"/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Μαραθώνος</w:t>
            </w:r>
            <w:proofErr w:type="spellEnd"/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 έτους 201</w:t>
            </w:r>
            <w:r w:rsidRPr="00F66A28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9</w:t>
            </w:r>
          </w:p>
        </w:tc>
      </w:tr>
      <w:tr w:rsidR="00340F3E" w:rsidRPr="00D4588A" w:rsidTr="00EE5E5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Cs w:val="24"/>
              </w:rPr>
            </w:pPr>
            <w:r w:rsidRPr="00D4588A">
              <w:rPr>
                <w:rFonts w:ascii="Calibri" w:hAnsi="Calibri" w:cs="Tahoma"/>
                <w:b w:val="0"/>
                <w:bCs w:val="0"/>
                <w:color w:val="auto"/>
                <w:szCs w:val="24"/>
              </w:rPr>
              <w:t>ΑΡ. ΜΕΛΕΤΗΣ: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4F4FA3" w:rsidRDefault="00340F3E" w:rsidP="00EE5E56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Π</w:t>
            </w:r>
            <w: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3</w:t>
            </w: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/201</w:t>
            </w:r>
            <w:r w:rsidRPr="00340F3E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9</w:t>
            </w: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40F3E" w:rsidRPr="00D4588A" w:rsidTr="00EE5E5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5D76E1" w:rsidRDefault="00340F3E" w:rsidP="00EE5E56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Cs w:val="24"/>
              </w:rPr>
            </w:pPr>
            <w:r w:rsidRPr="00D4588A">
              <w:rPr>
                <w:rFonts w:ascii="Calibri" w:hAnsi="Calibri" w:cs="Tahoma"/>
                <w:b w:val="0"/>
                <w:color w:val="auto"/>
                <w:szCs w:val="24"/>
              </w:rPr>
              <w:t>ΦΟΡΕΑΣ: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4F4FA3" w:rsidRDefault="00340F3E" w:rsidP="00EE5E56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ΔΗΜΟΣ ΜΑΡΑΘΩΝΟΣ</w:t>
            </w:r>
          </w:p>
        </w:tc>
      </w:tr>
      <w:tr w:rsidR="00340F3E" w:rsidRPr="00D4588A" w:rsidTr="00EE5E5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D4588A" w:rsidRDefault="00340F3E" w:rsidP="00EE5E56">
            <w:pPr>
              <w:tabs>
                <w:tab w:val="left" w:pos="2044"/>
              </w:tabs>
              <w:jc w:val="right"/>
              <w:rPr>
                <w:rFonts w:ascii="Calibri" w:hAnsi="Calibri" w:cs="Tahoma"/>
                <w:b w:val="0"/>
                <w:color w:val="auto"/>
                <w:szCs w:val="24"/>
                <w:lang w:val="en-US"/>
              </w:rPr>
            </w:pPr>
            <w:r w:rsidRPr="00D4588A">
              <w:rPr>
                <w:rFonts w:ascii="Calibri" w:hAnsi="Calibri" w:cs="Tahoma"/>
                <w:b w:val="0"/>
                <w:color w:val="auto"/>
                <w:szCs w:val="24"/>
              </w:rPr>
              <w:t>ΠΡΟΫΠ: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340F3E" w:rsidRPr="004F4FA3" w:rsidRDefault="00340F3E" w:rsidP="00EE5E56">
            <w:pPr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</w:pPr>
            <w:r w:rsidRPr="00911E3C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 xml:space="preserve">129.453,14 </w:t>
            </w:r>
            <w:r w:rsidRPr="004F4FA3">
              <w:rPr>
                <w:rFonts w:ascii="Calibri" w:hAnsi="Calibri" w:cs="Tahoma"/>
                <w:b w:val="0"/>
                <w:color w:val="auto"/>
                <w:sz w:val="24"/>
                <w:szCs w:val="24"/>
              </w:rPr>
              <w:t>Ευρώ με Φ.Π.Α.</w:t>
            </w:r>
          </w:p>
        </w:tc>
      </w:tr>
    </w:tbl>
    <w:p w:rsidR="00340F3E" w:rsidRPr="00920811" w:rsidRDefault="00340F3E" w:rsidP="00340F3E">
      <w:pPr>
        <w:ind w:hanging="284"/>
        <w:rPr>
          <w:rFonts w:ascii="Tahoma" w:hAnsi="Tahoma" w:cs="Tahoma"/>
          <w:b w:val="0"/>
          <w:bCs w:val="0"/>
          <w:color w:val="000000"/>
          <w:sz w:val="20"/>
          <w:lang w:val="en-US"/>
        </w:rPr>
      </w:pPr>
    </w:p>
    <w:p w:rsidR="00340F3E" w:rsidRDefault="00340F3E" w:rsidP="00340F3E">
      <w:pPr>
        <w:pStyle w:val="3"/>
        <w:jc w:val="center"/>
        <w:rPr>
          <w:rFonts w:ascii="Tahoma" w:hAnsi="Tahoma" w:cs="Tahoma"/>
          <w:spacing w:val="30"/>
          <w:sz w:val="22"/>
          <w:szCs w:val="22"/>
          <w:u w:val="single"/>
        </w:rPr>
      </w:pPr>
      <w:bookmarkStart w:id="0" w:name="_GoBack"/>
      <w:r w:rsidRPr="00920811">
        <w:rPr>
          <w:rFonts w:ascii="Tahoma" w:hAnsi="Tahoma" w:cs="Tahoma"/>
          <w:spacing w:val="30"/>
          <w:sz w:val="22"/>
          <w:szCs w:val="22"/>
          <w:u w:val="single"/>
        </w:rPr>
        <w:t xml:space="preserve">ΕΝΤΥΠΟ ΟΙΚΟΝΟΜΙΚΗΣ ΠΡΟΣΦΟΡΑΣ </w:t>
      </w:r>
    </w:p>
    <w:bookmarkEnd w:id="0"/>
    <w:p w:rsidR="00340F3E" w:rsidRPr="00B055DA" w:rsidRDefault="00340F3E" w:rsidP="00340F3E">
      <w:pPr>
        <w:jc w:val="center"/>
        <w:rPr>
          <w:rFonts w:ascii="Calibri" w:hAnsi="Calibri" w:cs="Calibri"/>
          <w:b w:val="0"/>
          <w:bCs w:val="0"/>
          <w:i/>
          <w:color w:val="000000"/>
          <w:sz w:val="20"/>
        </w:rPr>
      </w:pPr>
      <w:r w:rsidRPr="00B055DA">
        <w:rPr>
          <w:rFonts w:ascii="Calibri" w:hAnsi="Calibri" w:cs="Calibri"/>
          <w:b w:val="0"/>
          <w:bCs w:val="0"/>
          <w:i/>
          <w:color w:val="000000"/>
          <w:sz w:val="20"/>
        </w:rPr>
        <w:t>(συμπληρώνεται από τον ενδιαφερόμενο)</w:t>
      </w:r>
    </w:p>
    <w:p w:rsidR="00340F3E" w:rsidRPr="008B736E" w:rsidRDefault="00340F3E" w:rsidP="00340F3E">
      <w:pPr>
        <w:jc w:val="center"/>
        <w:rPr>
          <w:rFonts w:ascii="Calibri" w:hAnsi="Calibri" w:cs="Tahoma"/>
          <w:color w:val="auto"/>
          <w:sz w:val="24"/>
          <w:szCs w:val="24"/>
        </w:rPr>
      </w:pPr>
      <w:r>
        <w:rPr>
          <w:rFonts w:ascii="Calibri" w:hAnsi="Calibri" w:cs="Tahoma"/>
          <w:color w:val="auto"/>
          <w:sz w:val="24"/>
          <w:szCs w:val="24"/>
        </w:rPr>
        <w:t>ΑΝΟΙΚΤΟΥ ΗΛΕΚΤΡΟΝΙΚΟΥ ΔΙΑΓΩΝΙΣΜΟΥ</w:t>
      </w:r>
    </w:p>
    <w:p w:rsidR="00340F3E" w:rsidRPr="008B736E" w:rsidRDefault="00340F3E" w:rsidP="00340F3E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8B736E">
        <w:rPr>
          <w:rFonts w:ascii="Calibri" w:hAnsi="Calibri" w:cs="Tahoma"/>
          <w:b w:val="0"/>
          <w:color w:val="auto"/>
          <w:sz w:val="24"/>
          <w:szCs w:val="24"/>
        </w:rPr>
        <w:t xml:space="preserve"> (Προϋπολογισθείσα </w:t>
      </w:r>
      <w:r w:rsidRPr="003F6D39">
        <w:rPr>
          <w:rFonts w:ascii="Calibri" w:hAnsi="Calibri" w:cs="Tahoma"/>
          <w:color w:val="auto"/>
          <w:sz w:val="24"/>
          <w:szCs w:val="24"/>
        </w:rPr>
        <w:t>Καθαρή αξία:</w:t>
      </w:r>
      <w:r w:rsidRPr="008B736E">
        <w:rPr>
          <w:rFonts w:ascii="Calibri" w:hAnsi="Calibri" w:cs="Tahoma"/>
          <w:b w:val="0"/>
          <w:color w:val="auto"/>
          <w:sz w:val="24"/>
          <w:szCs w:val="24"/>
        </w:rPr>
        <w:t xml:space="preserve"> </w:t>
      </w:r>
      <w:r w:rsidRPr="00A812EA">
        <w:rPr>
          <w:rFonts w:ascii="Calibri" w:hAnsi="Calibri" w:cs="Tahoma"/>
          <w:b w:val="0"/>
          <w:color w:val="auto"/>
          <w:sz w:val="24"/>
          <w:szCs w:val="24"/>
        </w:rPr>
        <w:t>84.716,14</w:t>
      </w:r>
      <w:r w:rsidRPr="008B736E">
        <w:rPr>
          <w:rFonts w:ascii="Calibri" w:hAnsi="Calibri" w:cs="Tahoma"/>
          <w:b w:val="0"/>
          <w:color w:val="auto"/>
          <w:sz w:val="24"/>
          <w:szCs w:val="24"/>
        </w:rPr>
        <w:t>€</w:t>
      </w:r>
      <w:r w:rsidRPr="003F6D39">
        <w:rPr>
          <w:rFonts w:ascii="Calibri" w:hAnsi="Calibri" w:cs="Tahoma"/>
          <w:color w:val="auto"/>
          <w:sz w:val="24"/>
          <w:szCs w:val="24"/>
        </w:rPr>
        <w:t>+Φ.Π.Α.24%</w:t>
      </w:r>
      <w:r w:rsidRPr="003F6D39">
        <w:rPr>
          <w:rFonts w:ascii="Calibri" w:hAnsi="Calibri" w:cs="Tahoma"/>
          <w:b w:val="0"/>
          <w:color w:val="auto"/>
          <w:sz w:val="24"/>
          <w:szCs w:val="24"/>
        </w:rPr>
        <w:t xml:space="preserve"> </w:t>
      </w:r>
      <w:r w:rsidRPr="00A812EA">
        <w:rPr>
          <w:rFonts w:ascii="Calibri" w:hAnsi="Calibri" w:cs="Tahoma"/>
          <w:b w:val="0"/>
          <w:color w:val="auto"/>
          <w:sz w:val="24"/>
          <w:szCs w:val="24"/>
        </w:rPr>
        <w:t xml:space="preserve">20.331,87 </w:t>
      </w:r>
      <w:r w:rsidRPr="003F6D39">
        <w:rPr>
          <w:rFonts w:ascii="Calibri" w:hAnsi="Calibri" w:cs="Tahoma"/>
          <w:color w:val="auto"/>
          <w:sz w:val="24"/>
          <w:szCs w:val="24"/>
        </w:rPr>
        <w:t>=</w:t>
      </w:r>
      <w:r>
        <w:rPr>
          <w:rFonts w:ascii="Calibri" w:hAnsi="Calibri" w:cs="Tahoma"/>
          <w:b w:val="0"/>
          <w:color w:val="auto"/>
          <w:sz w:val="24"/>
          <w:szCs w:val="24"/>
        </w:rPr>
        <w:t xml:space="preserve"> </w:t>
      </w:r>
      <w:r w:rsidRPr="00A812EA">
        <w:rPr>
          <w:rFonts w:ascii="Calibri" w:hAnsi="Calibri" w:cs="Tahoma"/>
          <w:b w:val="0"/>
          <w:color w:val="auto"/>
          <w:sz w:val="24"/>
          <w:szCs w:val="24"/>
        </w:rPr>
        <w:t>105.048,01</w:t>
      </w:r>
      <w:r>
        <w:rPr>
          <w:rFonts w:ascii="Calibri" w:hAnsi="Calibri" w:cs="Tahoma"/>
          <w:b w:val="0"/>
          <w:color w:val="auto"/>
          <w:sz w:val="24"/>
          <w:szCs w:val="24"/>
        </w:rPr>
        <w:t>€</w:t>
      </w:r>
      <w:r w:rsidRPr="00A812EA">
        <w:rPr>
          <w:rFonts w:ascii="Calibri" w:hAnsi="Calibri" w:cs="Tahoma"/>
          <w:b w:val="0"/>
          <w:color w:val="auto"/>
          <w:sz w:val="24"/>
          <w:szCs w:val="24"/>
        </w:rPr>
        <w:t xml:space="preserve"> </w:t>
      </w:r>
    </w:p>
    <w:p w:rsidR="00340F3E" w:rsidRDefault="00340F3E" w:rsidP="00340F3E">
      <w:pPr>
        <w:spacing w:before="120"/>
        <w:jc w:val="both"/>
        <w:rPr>
          <w:rFonts w:ascii="Calibri" w:hAnsi="Calibri" w:cs="Tahoma"/>
          <w:b w:val="0"/>
          <w:color w:val="auto"/>
          <w:sz w:val="24"/>
          <w:szCs w:val="24"/>
        </w:rPr>
      </w:pPr>
      <w:r w:rsidRPr="008B736E">
        <w:rPr>
          <w:rFonts w:ascii="Calibri" w:hAnsi="Calibri" w:cs="Tahoma"/>
          <w:b w:val="0"/>
          <w:color w:val="auto"/>
          <w:sz w:val="24"/>
          <w:szCs w:val="24"/>
        </w:rPr>
        <w:t>Η παρούσα προσφορά μου αφορά στην πλήρη ναυαγοσωστική κάλυψη των παραλιών που προβλέπονται στην παρούσα</w:t>
      </w:r>
      <w:r>
        <w:rPr>
          <w:rFonts w:ascii="Calibri" w:hAnsi="Calibri" w:cs="Tahoma"/>
          <w:b w:val="0"/>
          <w:color w:val="auto"/>
          <w:sz w:val="24"/>
          <w:szCs w:val="24"/>
        </w:rPr>
        <w:t xml:space="preserve">, για το υπόλοιπο των ημερών από  </w:t>
      </w:r>
      <w:r w:rsidRPr="008B736E">
        <w:rPr>
          <w:rFonts w:ascii="Calibri" w:hAnsi="Calibri" w:cs="Tahoma"/>
          <w:b w:val="0"/>
          <w:color w:val="auto"/>
          <w:sz w:val="24"/>
          <w:szCs w:val="24"/>
        </w:rPr>
        <w:t xml:space="preserve"> </w:t>
      </w:r>
      <w:r>
        <w:rPr>
          <w:rFonts w:ascii="Calibri" w:hAnsi="Calibri" w:cs="Tahoma"/>
          <w:b w:val="0"/>
          <w:color w:val="auto"/>
          <w:sz w:val="24"/>
          <w:szCs w:val="24"/>
        </w:rPr>
        <w:t>24/06/2019 έως 30</w:t>
      </w:r>
      <w:r w:rsidRPr="008B736E">
        <w:rPr>
          <w:rFonts w:ascii="Calibri" w:hAnsi="Calibri" w:cs="Tahoma"/>
          <w:b w:val="0"/>
          <w:color w:val="auto"/>
          <w:sz w:val="24"/>
          <w:szCs w:val="24"/>
        </w:rPr>
        <w:t>/0</w:t>
      </w:r>
      <w:r>
        <w:rPr>
          <w:rFonts w:ascii="Calibri" w:hAnsi="Calibri" w:cs="Tahoma"/>
          <w:b w:val="0"/>
          <w:color w:val="auto"/>
          <w:sz w:val="24"/>
          <w:szCs w:val="24"/>
        </w:rPr>
        <w:t>9</w:t>
      </w:r>
      <w:r w:rsidRPr="008B736E">
        <w:rPr>
          <w:rFonts w:ascii="Calibri" w:hAnsi="Calibri" w:cs="Tahoma"/>
          <w:b w:val="0"/>
          <w:color w:val="auto"/>
          <w:sz w:val="24"/>
          <w:szCs w:val="24"/>
        </w:rPr>
        <w:t>/201</w:t>
      </w:r>
      <w:r>
        <w:rPr>
          <w:rFonts w:ascii="Calibri" w:hAnsi="Calibri" w:cs="Tahoma"/>
          <w:b w:val="0"/>
          <w:color w:val="auto"/>
          <w:sz w:val="24"/>
          <w:szCs w:val="24"/>
        </w:rPr>
        <w:t xml:space="preserve">9. </w:t>
      </w:r>
    </w:p>
    <w:p w:rsidR="00340F3E" w:rsidRDefault="00340F3E" w:rsidP="00340F3E">
      <w:pPr>
        <w:spacing w:before="120" w:after="120"/>
        <w:jc w:val="both"/>
        <w:rPr>
          <w:rFonts w:ascii="Calibri" w:hAnsi="Calibri" w:cs="Tahoma"/>
          <w:b w:val="0"/>
          <w:color w:val="auto"/>
          <w:sz w:val="24"/>
          <w:szCs w:val="24"/>
        </w:rPr>
      </w:pPr>
      <w:r w:rsidRPr="00F770C9">
        <w:rPr>
          <w:rFonts w:ascii="Calibri" w:hAnsi="Calibri" w:cs="Tahoma"/>
          <w:b w:val="0"/>
          <w:color w:val="auto"/>
          <w:sz w:val="24"/>
          <w:szCs w:val="24"/>
        </w:rPr>
        <w:t xml:space="preserve">Η προσφορά μου ισχύει για …….. ημέρες. </w:t>
      </w:r>
    </w:p>
    <w:tbl>
      <w:tblPr>
        <w:tblW w:w="8658" w:type="dxa"/>
        <w:tblInd w:w="108" w:type="dxa"/>
        <w:tblLook w:val="04A0" w:firstRow="1" w:lastRow="0" w:firstColumn="1" w:lastColumn="0" w:noHBand="0" w:noVBand="1"/>
      </w:tblPr>
      <w:tblGrid>
        <w:gridCol w:w="6976"/>
        <w:gridCol w:w="1682"/>
      </w:tblGrid>
      <w:tr w:rsidR="00340F3E" w:rsidRPr="00857A71" w:rsidTr="00EE5E56">
        <w:trPr>
          <w:trHeight w:val="253"/>
        </w:trPr>
        <w:tc>
          <w:tcPr>
            <w:tcW w:w="8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F3E" w:rsidRPr="00857A71" w:rsidRDefault="00340F3E" w:rsidP="00EE5E56">
            <w:pPr>
              <w:jc w:val="center"/>
              <w:rPr>
                <w:rFonts w:ascii="Calibri" w:hAnsi="Calibri" w:cs="Gautami"/>
                <w:color w:val="000000"/>
                <w:sz w:val="24"/>
                <w:szCs w:val="24"/>
              </w:rPr>
            </w:pPr>
            <w:r>
              <w:rPr>
                <w:rFonts w:ascii="Calibri" w:hAnsi="Calibri" w:cs="Gautami"/>
                <w:color w:val="000000"/>
                <w:sz w:val="24"/>
                <w:szCs w:val="24"/>
              </w:rPr>
              <w:t xml:space="preserve">ΤΜΗΜΑ - </w:t>
            </w:r>
            <w:r w:rsidRPr="00857A71">
              <w:rPr>
                <w:rFonts w:ascii="Calibri" w:hAnsi="Calibri" w:cs="Gautami"/>
                <w:color w:val="000000"/>
                <w:sz w:val="24"/>
                <w:szCs w:val="24"/>
              </w:rPr>
              <w:t xml:space="preserve">ΟΜΑΔΑ </w:t>
            </w:r>
            <w:r>
              <w:rPr>
                <w:rFonts w:ascii="Calibri" w:hAnsi="Calibri" w:cs="Gautami"/>
                <w:color w:val="000000"/>
                <w:sz w:val="24"/>
                <w:szCs w:val="24"/>
              </w:rPr>
              <w:t>Β</w:t>
            </w:r>
            <w:r w:rsidRPr="00857A71">
              <w:rPr>
                <w:rFonts w:ascii="Calibri" w:hAnsi="Calibri" w:cs="Gautami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Calibri" w:hAnsi="Calibri" w:cs="Gautami"/>
                <w:color w:val="000000"/>
                <w:sz w:val="24"/>
                <w:szCs w:val="24"/>
              </w:rPr>
              <w:t>Υπόλοιπες</w:t>
            </w:r>
            <w:r w:rsidRPr="00857A71">
              <w:rPr>
                <w:rFonts w:ascii="Calibri" w:hAnsi="Calibri" w:cs="Gautami"/>
                <w:color w:val="000000"/>
                <w:sz w:val="24"/>
                <w:szCs w:val="24"/>
              </w:rPr>
              <w:t xml:space="preserve"> ημέρες  από </w:t>
            </w:r>
            <w:r>
              <w:rPr>
                <w:rFonts w:ascii="Calibri" w:hAnsi="Calibri" w:cs="Gautami"/>
                <w:color w:val="000000"/>
                <w:sz w:val="24"/>
                <w:szCs w:val="24"/>
              </w:rPr>
              <w:t>24/06/2019 έως 30</w:t>
            </w:r>
            <w:r w:rsidRPr="00857A71">
              <w:rPr>
                <w:rFonts w:ascii="Calibri" w:hAnsi="Calibri" w:cs="Gautami"/>
                <w:color w:val="000000"/>
                <w:sz w:val="24"/>
                <w:szCs w:val="24"/>
              </w:rPr>
              <w:t>/0</w:t>
            </w:r>
            <w:r>
              <w:rPr>
                <w:rFonts w:ascii="Calibri" w:hAnsi="Calibri" w:cs="Gautami"/>
                <w:color w:val="000000"/>
                <w:sz w:val="24"/>
                <w:szCs w:val="24"/>
              </w:rPr>
              <w:t>9</w:t>
            </w:r>
            <w:r w:rsidRPr="00857A71">
              <w:rPr>
                <w:rFonts w:ascii="Calibri" w:hAnsi="Calibri" w:cs="Gautami"/>
                <w:color w:val="000000"/>
                <w:sz w:val="24"/>
                <w:szCs w:val="24"/>
              </w:rPr>
              <w:t>/201</w:t>
            </w:r>
            <w:r>
              <w:rPr>
                <w:rFonts w:ascii="Calibri" w:hAnsi="Calibri" w:cs="Gautami"/>
                <w:color w:val="000000"/>
                <w:sz w:val="24"/>
                <w:szCs w:val="24"/>
              </w:rPr>
              <w:t>9</w:t>
            </w:r>
          </w:p>
        </w:tc>
      </w:tr>
      <w:tr w:rsidR="00340F3E" w:rsidRPr="00212AF3" w:rsidTr="00EE5E56">
        <w:trPr>
          <w:trHeight w:val="372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3E" w:rsidRPr="00212AF3" w:rsidRDefault="00340F3E" w:rsidP="00EE5E56">
            <w:pPr>
              <w:jc w:val="both"/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Σ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υνολική δαπάνη για την παροχή υπηρεσιών Ναυαγοσωστικής κάλυψης </w:t>
            </w:r>
            <w:r w:rsidRPr="003F6D39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λουτρικών 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παραλιών Δήμου </w:t>
            </w:r>
            <w:proofErr w:type="spellStart"/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Μαραθώνος</w:t>
            </w:r>
            <w:proofErr w:type="spellEnd"/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έτους 201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9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όπως περιγράφονται στην παρούσα μελέτη, για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χρονικό διάστημα </w:t>
            </w:r>
            <w:r w:rsidRPr="00212AF3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από 2</w:t>
            </w:r>
            <w:r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4</w:t>
            </w:r>
            <w:r w:rsidRPr="00212AF3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/06/201</w:t>
            </w:r>
            <w:r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9</w:t>
            </w:r>
            <w:r w:rsidRPr="00212AF3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 xml:space="preserve"> έως 30/09/201</w:t>
            </w:r>
            <w:r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9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. (Στην τιμή περιλαμβάνονται όλα τα έξοδα για την πλήρη κάλυψη έ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ξι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6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) ναυαγοσωστικών πόστων στις λουτρικές παραλίες του Δήμου </w:t>
            </w:r>
            <w:proofErr w:type="spellStart"/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Μαραθώνος</w:t>
            </w:r>
            <w:proofErr w:type="spellEnd"/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>, καθώς και κάθε άλλη δαπάνη που προβλέπεται στην παρούσα και το Π.Δ. 31/2018</w:t>
            </w:r>
            <w:r w:rsidRPr="00212AF3"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Calibri" w:hAnsi="Calibri" w:cs="Calibri"/>
                <w:b w:val="0"/>
                <w:bCs w:val="0"/>
                <w:color w:val="000000"/>
                <w:sz w:val="24"/>
                <w:szCs w:val="24"/>
              </w:rPr>
              <w:t xml:space="preserve">                                          </w:t>
            </w:r>
            <w:r w:rsidRPr="00212AF3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ΚΑΘΑΡΗ ΑΞΙΑ</w:t>
            </w:r>
            <w:r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F3E" w:rsidRPr="00212AF3" w:rsidRDefault="00340F3E" w:rsidP="00EE5E5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340F3E" w:rsidRPr="00857A71" w:rsidTr="00EE5E56">
        <w:trPr>
          <w:trHeight w:val="372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3E" w:rsidRPr="00212AF3" w:rsidRDefault="00340F3E" w:rsidP="00EE5E56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  <w:r w:rsidRPr="00212AF3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Φ.Π.Α. 24%: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F3E" w:rsidRPr="00212AF3" w:rsidRDefault="00340F3E" w:rsidP="00EE5E56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</w:p>
        </w:tc>
      </w:tr>
      <w:tr w:rsidR="00340F3E" w:rsidRPr="00857A71" w:rsidTr="00EE5E56">
        <w:trPr>
          <w:trHeight w:val="372"/>
        </w:trPr>
        <w:tc>
          <w:tcPr>
            <w:tcW w:w="6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F3E" w:rsidRPr="00212AF3" w:rsidRDefault="00340F3E" w:rsidP="00EE5E56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  <w:r w:rsidRPr="00212AF3"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  <w:t>ΣΥΝΟΛΙΚΗ ΑΞΙΑ: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F3E" w:rsidRPr="00212AF3" w:rsidRDefault="00340F3E" w:rsidP="00EE5E56">
            <w:pPr>
              <w:jc w:val="right"/>
              <w:rPr>
                <w:rFonts w:ascii="Calibri" w:hAnsi="Calibri" w:cs="Calibri"/>
                <w:bCs w:val="0"/>
                <w:color w:val="000000"/>
                <w:sz w:val="24"/>
                <w:szCs w:val="24"/>
              </w:rPr>
            </w:pPr>
          </w:p>
        </w:tc>
      </w:tr>
    </w:tbl>
    <w:p w:rsidR="00340F3E" w:rsidRPr="00ED3471" w:rsidRDefault="00340F3E" w:rsidP="00340F3E">
      <w:pPr>
        <w:spacing w:before="120" w:after="120"/>
        <w:jc w:val="both"/>
        <w:rPr>
          <w:rFonts w:ascii="Calibri" w:hAnsi="Calibri" w:cs="Tahoma"/>
          <w:b w:val="0"/>
          <w:color w:val="auto"/>
          <w:sz w:val="24"/>
          <w:szCs w:val="24"/>
        </w:rPr>
      </w:pPr>
      <w:r w:rsidRPr="00F770C9">
        <w:rPr>
          <w:rFonts w:ascii="Calibri" w:hAnsi="Calibri" w:cs="Tahoma"/>
          <w:b w:val="0"/>
          <w:color w:val="auto"/>
          <w:sz w:val="24"/>
          <w:szCs w:val="24"/>
        </w:rPr>
        <w:t xml:space="preserve">Με την παρούσα </w:t>
      </w:r>
      <w:r>
        <w:rPr>
          <w:rFonts w:ascii="Calibri" w:hAnsi="Calibri" w:cs="Tahoma"/>
          <w:b w:val="0"/>
          <w:color w:val="auto"/>
          <w:sz w:val="24"/>
          <w:szCs w:val="24"/>
        </w:rPr>
        <w:t>δ</w:t>
      </w:r>
      <w:r w:rsidRPr="00ED3471">
        <w:rPr>
          <w:rFonts w:ascii="Calibri" w:hAnsi="Calibri" w:cs="Tahoma"/>
          <w:b w:val="0"/>
          <w:color w:val="auto"/>
          <w:sz w:val="24"/>
          <w:szCs w:val="24"/>
        </w:rPr>
        <w:t xml:space="preserve">ηλώνω υπεύθυνα ότι έλαβα πλήρη γνώση όλων των γενικών ειδικών και τεχνικών όρων </w:t>
      </w:r>
      <w:r w:rsidRPr="00F770C9">
        <w:rPr>
          <w:rFonts w:ascii="Calibri" w:hAnsi="Calibri" w:cs="Tahoma"/>
          <w:b w:val="0"/>
          <w:color w:val="auto"/>
          <w:sz w:val="24"/>
          <w:szCs w:val="24"/>
        </w:rPr>
        <w:t>της Π3/201</w:t>
      </w:r>
      <w:r>
        <w:rPr>
          <w:rFonts w:ascii="Calibri" w:hAnsi="Calibri" w:cs="Tahoma"/>
          <w:b w:val="0"/>
          <w:color w:val="auto"/>
          <w:sz w:val="24"/>
          <w:szCs w:val="24"/>
        </w:rPr>
        <w:t>9</w:t>
      </w:r>
      <w:r w:rsidRPr="00F770C9">
        <w:rPr>
          <w:rFonts w:ascii="Calibri" w:hAnsi="Calibri" w:cs="Tahoma"/>
          <w:b w:val="0"/>
          <w:color w:val="auto"/>
          <w:sz w:val="24"/>
          <w:szCs w:val="24"/>
        </w:rPr>
        <w:t xml:space="preserve"> μελέτης  και της διακήρυξης με αριθ. </w:t>
      </w:r>
      <w:proofErr w:type="spellStart"/>
      <w:r w:rsidRPr="00F770C9">
        <w:rPr>
          <w:rFonts w:ascii="Calibri" w:hAnsi="Calibri" w:cs="Tahoma"/>
          <w:b w:val="0"/>
          <w:color w:val="auto"/>
          <w:sz w:val="24"/>
          <w:szCs w:val="24"/>
        </w:rPr>
        <w:t>πρωτ</w:t>
      </w:r>
      <w:proofErr w:type="spellEnd"/>
      <w:r w:rsidRPr="00F770C9">
        <w:rPr>
          <w:rFonts w:ascii="Calibri" w:hAnsi="Calibri" w:cs="Tahoma"/>
          <w:b w:val="0"/>
          <w:color w:val="auto"/>
          <w:sz w:val="24"/>
          <w:szCs w:val="24"/>
        </w:rPr>
        <w:t>. ……………../……-……-201</w:t>
      </w:r>
      <w:r>
        <w:rPr>
          <w:rFonts w:ascii="Calibri" w:hAnsi="Calibri" w:cs="Tahoma"/>
          <w:b w:val="0"/>
          <w:color w:val="auto"/>
          <w:sz w:val="24"/>
          <w:szCs w:val="24"/>
        </w:rPr>
        <w:t>9</w:t>
      </w:r>
      <w:r w:rsidRPr="00F770C9">
        <w:rPr>
          <w:rFonts w:ascii="Calibri" w:hAnsi="Calibri" w:cs="Tahoma"/>
          <w:b w:val="0"/>
          <w:color w:val="auto"/>
          <w:sz w:val="24"/>
          <w:szCs w:val="24"/>
        </w:rPr>
        <w:t xml:space="preserve"> </w:t>
      </w:r>
      <w:r w:rsidRPr="00ED3471">
        <w:rPr>
          <w:rFonts w:ascii="Calibri" w:hAnsi="Calibri" w:cs="Tahoma"/>
          <w:b w:val="0"/>
          <w:color w:val="auto"/>
          <w:sz w:val="24"/>
          <w:szCs w:val="24"/>
        </w:rPr>
        <w:t>που</w:t>
      </w:r>
      <w:r w:rsidRPr="000006DC">
        <w:t xml:space="preserve"> </w:t>
      </w:r>
      <w:r w:rsidRPr="000006DC">
        <w:rPr>
          <w:rFonts w:ascii="Calibri" w:hAnsi="Calibri" w:cs="Tahoma"/>
          <w:b w:val="0"/>
          <w:color w:val="auto"/>
          <w:sz w:val="24"/>
          <w:szCs w:val="24"/>
        </w:rPr>
        <w:t xml:space="preserve">θα </w:t>
      </w:r>
      <w:r w:rsidRPr="00ED3471">
        <w:rPr>
          <w:rFonts w:ascii="Calibri" w:hAnsi="Calibri" w:cs="Tahoma"/>
          <w:b w:val="0"/>
          <w:color w:val="auto"/>
          <w:sz w:val="24"/>
          <w:szCs w:val="24"/>
        </w:rPr>
        <w:t xml:space="preserve">αποτελεί συμβατική υποχρέωσή μου και </w:t>
      </w:r>
      <w:r w:rsidRPr="00ED3471">
        <w:rPr>
          <w:rFonts w:ascii="Calibri" w:hAnsi="Calibri" w:cs="Tahoma"/>
          <w:b w:val="0"/>
          <w:color w:val="auto"/>
          <w:sz w:val="24"/>
          <w:szCs w:val="24"/>
        </w:rPr>
        <w:t>απορρέει</w:t>
      </w:r>
      <w:r w:rsidRPr="00ED3471">
        <w:rPr>
          <w:rFonts w:ascii="Calibri" w:hAnsi="Calibri" w:cs="Tahoma"/>
          <w:b w:val="0"/>
          <w:color w:val="auto"/>
          <w:sz w:val="24"/>
          <w:szCs w:val="24"/>
        </w:rPr>
        <w:t xml:space="preserve"> από </w:t>
      </w:r>
      <w:r>
        <w:rPr>
          <w:rFonts w:ascii="Calibri" w:hAnsi="Calibri" w:cs="Tahoma"/>
          <w:b w:val="0"/>
          <w:color w:val="auto"/>
          <w:sz w:val="24"/>
          <w:szCs w:val="24"/>
        </w:rPr>
        <w:t>τα έγγραφα της σύμβασης</w:t>
      </w:r>
      <w:r w:rsidRPr="00ED3471">
        <w:rPr>
          <w:rFonts w:ascii="Calibri" w:hAnsi="Calibri" w:cs="Tahoma"/>
          <w:b w:val="0"/>
          <w:color w:val="auto"/>
          <w:sz w:val="24"/>
          <w:szCs w:val="24"/>
        </w:rPr>
        <w:t xml:space="preserve"> και το Π.Δ. 31/2018</w:t>
      </w:r>
      <w:r w:rsidRPr="00F770C9">
        <w:rPr>
          <w:rFonts w:ascii="Calibri" w:hAnsi="Calibri" w:cs="Tahoma"/>
          <w:b w:val="0"/>
          <w:color w:val="auto"/>
          <w:sz w:val="24"/>
          <w:szCs w:val="24"/>
        </w:rPr>
        <w:t xml:space="preserve"> και προσφέρω την παραπάνω τιμή</w:t>
      </w:r>
      <w:r>
        <w:rPr>
          <w:rFonts w:ascii="Calibri" w:hAnsi="Calibri" w:cs="Tahoma"/>
          <w:b w:val="0"/>
          <w:color w:val="auto"/>
          <w:sz w:val="24"/>
          <w:szCs w:val="24"/>
        </w:rPr>
        <w:t>.</w:t>
      </w:r>
    </w:p>
    <w:p w:rsidR="00340F3E" w:rsidRDefault="00340F3E" w:rsidP="00340F3E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</w:p>
    <w:p w:rsidR="00340F3E" w:rsidRPr="00B055DA" w:rsidRDefault="00340F3E" w:rsidP="00340F3E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B055DA">
        <w:rPr>
          <w:rFonts w:ascii="Calibri" w:hAnsi="Calibri" w:cs="Tahoma"/>
          <w:b w:val="0"/>
          <w:color w:val="auto"/>
          <w:sz w:val="24"/>
          <w:szCs w:val="24"/>
        </w:rPr>
        <w:t>ΜΑΡΑΘΩΝΑΣ      /      /201</w:t>
      </w:r>
      <w:r>
        <w:rPr>
          <w:rFonts w:ascii="Calibri" w:hAnsi="Calibri" w:cs="Tahoma"/>
          <w:b w:val="0"/>
          <w:color w:val="auto"/>
          <w:sz w:val="24"/>
          <w:szCs w:val="24"/>
        </w:rPr>
        <w:t>9</w:t>
      </w:r>
    </w:p>
    <w:p w:rsidR="00340F3E" w:rsidRPr="00B055DA" w:rsidRDefault="00340F3E" w:rsidP="00340F3E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B055DA">
        <w:rPr>
          <w:rFonts w:ascii="Calibri" w:hAnsi="Calibri" w:cs="Tahoma"/>
          <w:b w:val="0"/>
          <w:color w:val="auto"/>
          <w:sz w:val="24"/>
          <w:szCs w:val="24"/>
        </w:rPr>
        <w:t xml:space="preserve">Ο ΠΡΟΣΦΕΡΩΝ </w:t>
      </w:r>
    </w:p>
    <w:p w:rsidR="00340F3E" w:rsidRPr="00B055DA" w:rsidRDefault="00340F3E" w:rsidP="00340F3E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</w:p>
    <w:p w:rsidR="00C1171C" w:rsidRPr="00340F3E" w:rsidRDefault="00340F3E" w:rsidP="00340F3E">
      <w:pPr>
        <w:jc w:val="center"/>
        <w:rPr>
          <w:rFonts w:ascii="Calibri" w:hAnsi="Calibri" w:cs="Tahoma"/>
          <w:b w:val="0"/>
          <w:color w:val="auto"/>
          <w:sz w:val="24"/>
          <w:szCs w:val="24"/>
        </w:rPr>
      </w:pPr>
      <w:r w:rsidRPr="00B055DA">
        <w:rPr>
          <w:rFonts w:ascii="Calibri" w:hAnsi="Calibri" w:cs="Tahoma"/>
          <w:b w:val="0"/>
          <w:color w:val="auto"/>
          <w:sz w:val="24"/>
          <w:szCs w:val="24"/>
        </w:rPr>
        <w:t>[Σφραγίδα Επιχείρησης, Υπογραφή Νόμιμου Εκπροσώπου]</w:t>
      </w:r>
    </w:p>
    <w:sectPr w:rsidR="00C1171C" w:rsidRPr="00340F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3E"/>
    <w:rsid w:val="00340F3E"/>
    <w:rsid w:val="00C1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CDB8"/>
  <w15:chartTrackingRefBased/>
  <w15:docId w15:val="{D41F84B7-564A-4C49-BD6C-90CC5972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F3E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340F3E"/>
    <w:pPr>
      <w:keepNext/>
      <w:outlineLvl w:val="2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40F3E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Vastardi Sofia</dc:creator>
  <cp:keywords/>
  <dc:description/>
  <cp:lastModifiedBy>Vastardi Sofia</cp:lastModifiedBy>
  <cp:revision>1</cp:revision>
  <dcterms:created xsi:type="dcterms:W3CDTF">2019-05-03T08:08:00Z</dcterms:created>
  <dcterms:modified xsi:type="dcterms:W3CDTF">2019-05-03T08:10:00Z</dcterms:modified>
</cp:coreProperties>
</file>