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DA" w:rsidRPr="000C2759" w:rsidRDefault="002411DA" w:rsidP="002411DA">
      <w:pPr>
        <w:shd w:val="clear" w:color="auto" w:fill="FFFFFF"/>
        <w:spacing w:before="100" w:beforeAutospacing="1" w:after="0" w:line="240" w:lineRule="auto"/>
        <w:rPr>
          <w:rFonts w:ascii="Times New Roman" w:hAnsi="Times New Roman"/>
          <w:sz w:val="24"/>
          <w:szCs w:val="24"/>
        </w:rPr>
      </w:pPr>
      <w:r w:rsidRPr="000C2759">
        <w:rPr>
          <w:rFonts w:ascii="Times New Roman" w:hAnsi="Times New Roman"/>
          <w:sz w:val="24"/>
          <w:szCs w:val="24"/>
        </w:rPr>
        <w:t xml:space="preserve">                             </w:t>
      </w:r>
    </w:p>
    <w:p w:rsidR="002411DA" w:rsidRPr="000C2759" w:rsidRDefault="002411DA" w:rsidP="002411DA">
      <w:pPr>
        <w:shd w:val="clear" w:color="auto" w:fill="FFFFFF"/>
        <w:spacing w:before="100" w:beforeAutospacing="1" w:after="0" w:line="240" w:lineRule="auto"/>
        <w:rPr>
          <w:rFonts w:ascii="Times New Roman" w:hAnsi="Times New Roman"/>
          <w:sz w:val="24"/>
          <w:szCs w:val="24"/>
        </w:rPr>
      </w:pPr>
      <w:r w:rsidRPr="000C2759">
        <w:rPr>
          <w:rStyle w:val="FontStyle47"/>
          <w:rFonts w:ascii="Times New Roman" w:eastAsiaTheme="minorEastAsia" w:hAnsi="Times New Roman"/>
          <w:b/>
          <w:noProof/>
          <w:sz w:val="24"/>
          <w:szCs w:val="24"/>
        </w:rPr>
        <w:drawing>
          <wp:inline distT="0" distB="0" distL="0" distR="0">
            <wp:extent cx="962025" cy="1114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pic:spPr>
                </pic:pic>
              </a:graphicData>
            </a:graphic>
          </wp:inline>
        </w:drawing>
      </w:r>
    </w:p>
    <w:p w:rsidR="002411DA" w:rsidRPr="000C2759" w:rsidRDefault="002411DA" w:rsidP="002411DA">
      <w:pPr>
        <w:shd w:val="clear" w:color="auto" w:fill="FFFFFF"/>
        <w:spacing w:before="100" w:beforeAutospacing="1" w:after="0" w:line="240" w:lineRule="auto"/>
        <w:rPr>
          <w:rFonts w:ascii="Times New Roman" w:hAnsi="Times New Roman"/>
          <w:sz w:val="24"/>
          <w:szCs w:val="24"/>
        </w:rPr>
      </w:pPr>
    </w:p>
    <w:p w:rsidR="002411DA" w:rsidRPr="000C2759" w:rsidRDefault="002411DA" w:rsidP="002411DA">
      <w:pPr>
        <w:shd w:val="clear" w:color="auto" w:fill="FFFFFF"/>
        <w:spacing w:before="100" w:beforeAutospacing="1" w:after="0" w:line="240" w:lineRule="auto"/>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ΕΛΛΗΝΙΚΗ ΔΗΜΟΚΡΑΤΙΑ                                   Νέα Μάκρη  ……</w:t>
      </w:r>
      <w:r>
        <w:rPr>
          <w:rFonts w:ascii="Times New Roman" w:hAnsi="Times New Roman"/>
          <w:sz w:val="24"/>
          <w:szCs w:val="24"/>
        </w:rPr>
        <w:t>19/</w:t>
      </w:r>
      <w:r w:rsidRPr="000C2759">
        <w:rPr>
          <w:rFonts w:ascii="Times New Roman" w:hAnsi="Times New Roman"/>
          <w:sz w:val="24"/>
          <w:szCs w:val="24"/>
        </w:rPr>
        <w:t>6/2020</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ΝΟΜΟΣ ΑΤΤΙΚΗΣ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ΔΗΜΟΣ ΜΑΡΑΘΩΝΟΣ</w:t>
      </w:r>
    </w:p>
    <w:p w:rsidR="002411DA" w:rsidRPr="000C2759" w:rsidRDefault="002411DA" w:rsidP="002411DA">
      <w:pPr>
        <w:spacing w:after="0" w:line="360" w:lineRule="auto"/>
        <w:jc w:val="both"/>
        <w:outlineLvl w:val="0"/>
        <w:rPr>
          <w:rFonts w:ascii="Times New Roman" w:hAnsi="Times New Roman"/>
          <w:b/>
          <w:bCs/>
          <w:color w:val="000000"/>
          <w:kern w:val="36"/>
          <w:sz w:val="24"/>
          <w:szCs w:val="24"/>
        </w:rPr>
      </w:pPr>
      <w:r w:rsidRPr="000C2759">
        <w:rPr>
          <w:rFonts w:ascii="Times New Roman" w:hAnsi="Times New Roman"/>
          <w:color w:val="000000"/>
          <w:kern w:val="36"/>
          <w:sz w:val="24"/>
          <w:szCs w:val="24"/>
        </w:rPr>
        <w:t xml:space="preserve">Δ/ΝΣΗ ΟΙΚΟΝΟΜΙΚΩΝ ΥΠΗΡΕΣΙΩΝ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pStyle w:val="Web"/>
        <w:spacing w:after="0" w:line="360" w:lineRule="auto"/>
        <w:jc w:val="both"/>
      </w:pPr>
      <w:r w:rsidRPr="000C2759">
        <w:t xml:space="preserve">ΘΕΜΑ : </w:t>
      </w:r>
      <w:r w:rsidRPr="000C2759">
        <w:rPr>
          <w:b/>
          <w:bCs/>
        </w:rPr>
        <w:t xml:space="preserve">«Λήψη απόφασης για την κατάρτιση όρων δημοπρασίας για την παραχώρηση του δικαιώματος απλής χρήσης αιγιαλού στην θέση   </w:t>
      </w:r>
      <w:r w:rsidRPr="000C2759">
        <w:t xml:space="preserve">Συνεταιρισμού Δικαστικών Υπαλλήλων εμβαδόν 129,37 τμ  για τοποθέτηση ΟΜΠΡΕΛΕΣ –ΞΑΠΛΩΣΤΕΣ  </w:t>
      </w:r>
      <w:r w:rsidRPr="000C2759">
        <w:rPr>
          <w:b/>
          <w:bCs/>
        </w:rPr>
        <w:t xml:space="preserve">της Δημοτικής ενότητας Μαραθώνα, σε τρίτους με σύναψη μισθωτικής σχέσης»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rPr>
        <w:t>ΝΟΜΟΘΕΣΙΑ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hd w:val="clear" w:color="auto" w:fill="FFFFFF"/>
        <w:spacing w:before="100" w:beforeAutospacing="1" w:after="0" w:line="360" w:lineRule="auto"/>
        <w:jc w:val="both"/>
        <w:rPr>
          <w:rFonts w:ascii="Times New Roman" w:hAnsi="Times New Roman"/>
          <w:sz w:val="24"/>
          <w:szCs w:val="24"/>
        </w:rPr>
      </w:pPr>
      <w:r w:rsidRPr="000C2759">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Pr="000C2759">
        <w:rPr>
          <w:rFonts w:ascii="Times New Roman" w:hAnsi="Times New Roman"/>
          <w:color w:val="222222"/>
          <w:sz w:val="24"/>
          <w:szCs w:val="24"/>
        </w:rPr>
        <w:b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w:t>
      </w:r>
      <w:r w:rsidRPr="000C2759">
        <w:rPr>
          <w:rFonts w:ascii="Times New Roman" w:hAnsi="Times New Roman"/>
          <w:color w:val="222222"/>
          <w:sz w:val="24"/>
          <w:szCs w:val="24"/>
        </w:rPr>
        <w:lastRenderedPageBreak/>
        <w:t xml:space="preserve">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0C2759">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(φεκ 2198/5-6-2020)</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3) Το Π.Δ. 270/81 (Φ.Ε.Κ. Α΄ 77/30-03-81).</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4) </w:t>
      </w:r>
      <w:r w:rsidRPr="000C2759">
        <w:rPr>
          <w:rFonts w:ascii="Times New Roman" w:hAnsi="Times New Roman"/>
          <w:sz w:val="24"/>
          <w:szCs w:val="24"/>
          <w:lang w:val="en-US"/>
        </w:rPr>
        <w:t>To</w:t>
      </w:r>
      <w:r w:rsidRPr="000C2759">
        <w:rPr>
          <w:rFonts w:ascii="Times New Roman" w:hAnsi="Times New Roman"/>
          <w:sz w:val="24"/>
          <w:szCs w:val="24"/>
        </w:rPr>
        <w:t xml:space="preserve"> αρ. 3 του Ν. 4623/19 (ΦΕΚ 134/9-9-19) «αρμοδιότητες οικονομικής επιτροπής» που αντικατέστησε το αρ. 72 του Ν. 3852/2010.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6) Την αριθ 88/20    Απόφαση Δημοτικού Συμβουλίου Δήμου Μαραθώνος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7) η αρ. 61/20 απόφαση της Επιτροπής Ποιότητας Ζωής </w:t>
      </w:r>
    </w:p>
    <w:p w:rsidR="002411DA" w:rsidRPr="000C2759" w:rsidRDefault="002411DA" w:rsidP="002411DA">
      <w:pPr>
        <w:shd w:val="clear" w:color="auto" w:fill="FFFFFF"/>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8) Η Κ.Υ. απόφαση Αριθμ. 56468 ΕΞ 2020 (ΦΕΚ 2198/5-6-20 ) </w:t>
      </w:r>
      <w:r w:rsidRPr="000C2759">
        <w:rPr>
          <w:rFonts w:ascii="Times New Roman" w:hAnsi="Times New Roman"/>
          <w:color w:val="373A3C"/>
          <w:sz w:val="24"/>
          <w:szCs w:val="24"/>
        </w:rPr>
        <w:t>όπως τροποποιήθηκε και ισχύει με την 56468/2020 (φεκ 2198/5-6-2020)</w:t>
      </w:r>
    </w:p>
    <w:p w:rsidR="002411DA" w:rsidRPr="000C2759" w:rsidRDefault="005A33D4" w:rsidP="002411DA">
      <w:pPr>
        <w:spacing w:before="100" w:beforeAutospacing="1" w:after="0" w:line="360" w:lineRule="auto"/>
        <w:jc w:val="both"/>
        <w:rPr>
          <w:rFonts w:ascii="Times New Roman" w:hAnsi="Times New Roman"/>
          <w:sz w:val="24"/>
          <w:szCs w:val="24"/>
        </w:rPr>
      </w:pPr>
      <w:r>
        <w:rPr>
          <w:rFonts w:ascii="Times New Roman" w:hAnsi="Times New Roman"/>
          <w:sz w:val="24"/>
          <w:szCs w:val="24"/>
        </w:rPr>
        <w:t>9</w:t>
      </w:r>
      <w:bookmarkStart w:id="0" w:name="_GoBack"/>
      <w:bookmarkEnd w:id="0"/>
      <w:r w:rsidR="002411DA" w:rsidRPr="000C2759">
        <w:rPr>
          <w:rFonts w:ascii="Times New Roman" w:hAnsi="Times New Roman"/>
          <w:sz w:val="24"/>
          <w:szCs w:val="24"/>
        </w:rPr>
        <w:t xml:space="preserve">)το με 12-6-2020  έγγραφο της </w:t>
      </w:r>
      <w:r w:rsidR="002411DA" w:rsidRPr="000C2759">
        <w:rPr>
          <w:rFonts w:ascii="Times New Roman" w:hAnsi="Times New Roman"/>
          <w:sz w:val="24"/>
          <w:szCs w:val="24"/>
          <w:lang w:val="en-US"/>
        </w:rPr>
        <w:t>Y</w:t>
      </w:r>
      <w:r w:rsidR="002411DA" w:rsidRPr="000C2759">
        <w:rPr>
          <w:rFonts w:ascii="Times New Roman" w:hAnsi="Times New Roman"/>
          <w:sz w:val="24"/>
          <w:szCs w:val="24"/>
        </w:rPr>
        <w:t xml:space="preserve">ΠΠΟΑ/ΓΔΑΠΚ/ΕΦΑΑΑΝΑΤ/ΤΠΚΑΜ/273157/192197/6468/3285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Καθορίζονται οι όροι της πλειοδοτικής δημοπρασίας οι οποίοι είναι οι εξής: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Ο χώρος  παραχώρησης εμβαδού   129,37τμ  περιοχή Συνεταιρισμού Δικαστικών Υπαλλήλων εμβαδόν 202,35τμ  για τοποθέτηση ΟΜΠΡΕΛΕΣ –ΞΑΠΛΩΣΤΕΣ , του </w:t>
      </w:r>
      <w:r w:rsidRPr="000C2759">
        <w:rPr>
          <w:rFonts w:ascii="Times New Roman" w:hAnsi="Times New Roman"/>
          <w:sz w:val="24"/>
          <w:szCs w:val="24"/>
        </w:rPr>
        <w:lastRenderedPageBreak/>
        <w:t xml:space="preserve">δικαιώματος απλής χρήσης αιγιαλού, προς τρίτους, με σύναψη μισθωτικής σχέσης, έναντι ανταλλάγματος, σύμφωνα με τα οριζόμενα στο Ν. 2971/01 και την </w:t>
      </w:r>
      <w:r w:rsidRPr="000C2759">
        <w:rPr>
          <w:rFonts w:ascii="Times New Roman" w:hAnsi="Times New Roman"/>
          <w:color w:val="222222"/>
          <w:sz w:val="24"/>
          <w:szCs w:val="24"/>
        </w:rPr>
        <w:t xml:space="preserve">ΚΥΑ ΥΠΟΙΚ 15/5/2020 ΑΠ 47458  με διενέργεια ανοικτής-φανερής πλειοδοτικής δημοπρασίας, </w:t>
      </w:r>
      <w:r w:rsidRPr="000C2759">
        <w:rPr>
          <w:rFonts w:ascii="Times New Roman" w:hAnsi="Times New Roman"/>
          <w:sz w:val="24"/>
          <w:szCs w:val="24"/>
        </w:rPr>
        <w:t xml:space="preserve">ορίζονται ως εξής όπως φαίνεται στο με ημερομηνία σύνταξης 17-6-2020 </w:t>
      </w:r>
      <w:r w:rsidRPr="000C2759">
        <w:rPr>
          <w:rFonts w:ascii="Times New Roman" w:hAnsi="Times New Roman"/>
          <w:color w:val="000000"/>
          <w:sz w:val="24"/>
          <w:szCs w:val="24"/>
          <w:shd w:val="clear" w:color="auto" w:fill="FFFFFF"/>
        </w:rPr>
        <w:t>σε υπόβαθρο ορθοφωτοχάρτη από την εφαρμογή «OPEN» της ΕΚΧΑ ΑΕ του</w:t>
      </w:r>
      <w:r w:rsidRPr="000C2759">
        <w:rPr>
          <w:rFonts w:ascii="Times New Roman" w:hAnsi="Times New Roman"/>
          <w:sz w:val="24"/>
          <w:szCs w:val="24"/>
        </w:rPr>
        <w:t xml:space="preserve"> πολιτικού μηχανικού  του Δήμου Γ. Κολοβού κλίμακος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lang w:val="en-US"/>
        </w:rPr>
      </w:pPr>
      <w:r w:rsidRPr="000C2759">
        <w:rPr>
          <w:rFonts w:ascii="Times New Roman" w:hAnsi="Times New Roman"/>
          <w:sz w:val="24"/>
          <w:szCs w:val="24"/>
        </w:rPr>
        <w:t xml:space="preserve">ΟΜΠΡΕΛΛΕΣ- ΞΑΠΛΩΣΤΕΣ </w:t>
      </w: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2411DA" w:rsidRPr="000C2759" w:rsidTr="00AE04E7">
        <w:trPr>
          <w:tblCellSpacing w:w="0" w:type="dxa"/>
        </w:trPr>
        <w:tc>
          <w:tcPr>
            <w:tcW w:w="2220" w:type="dxa"/>
            <w:tcBorders>
              <w:top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ΕΓΣΑ</w:t>
            </w:r>
            <w:r w:rsidRPr="000C2759">
              <w:rPr>
                <w:rFonts w:ascii="Times New Roman" w:hAnsi="Times New Roman"/>
                <w:sz w:val="24"/>
                <w:szCs w:val="24"/>
                <w:lang w:val="en-US"/>
              </w:rPr>
              <w:t>’87</w:t>
            </w:r>
          </w:p>
        </w:tc>
      </w:tr>
      <w:tr w:rsidR="002411DA" w:rsidRPr="000C2759" w:rsidTr="00AE04E7">
        <w:trPr>
          <w:tblCellSpacing w:w="0" w:type="dxa"/>
        </w:trPr>
        <w:tc>
          <w:tcPr>
            <w:tcW w:w="2220" w:type="dxa"/>
            <w:tcBorders>
              <w:top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Χ</w:t>
            </w:r>
          </w:p>
        </w:tc>
        <w:tc>
          <w:tcPr>
            <w:tcW w:w="1455" w:type="dxa"/>
            <w:tcBorders>
              <w:top w:val="outset" w:sz="6" w:space="0" w:color="00000A"/>
              <w:left w:val="outset" w:sz="6" w:space="0" w:color="00000A"/>
              <w:bottom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Υ</w:t>
            </w:r>
          </w:p>
        </w:tc>
      </w:tr>
      <w:tr w:rsidR="002411DA" w:rsidRPr="000C2759" w:rsidTr="00AE04E7">
        <w:trPr>
          <w:tblCellSpacing w:w="0" w:type="dxa"/>
        </w:trPr>
        <w:tc>
          <w:tcPr>
            <w:tcW w:w="2220" w:type="dxa"/>
            <w:tcBorders>
              <w:top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5014</w:t>
            </w:r>
            <w:r w:rsidRPr="000C2759">
              <w:rPr>
                <w:rFonts w:ascii="Times New Roman" w:hAnsi="Times New Roman"/>
                <w:sz w:val="24"/>
                <w:szCs w:val="24"/>
                <w:lang w:val="en-US"/>
              </w:rPr>
              <w:t>41,43</w:t>
            </w:r>
          </w:p>
        </w:tc>
        <w:tc>
          <w:tcPr>
            <w:tcW w:w="1455" w:type="dxa"/>
            <w:tcBorders>
              <w:top w:val="outset" w:sz="6" w:space="0" w:color="00000A"/>
              <w:left w:val="outset" w:sz="6" w:space="0" w:color="00000A"/>
              <w:bottom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4220</w:t>
            </w:r>
            <w:r w:rsidRPr="000C2759">
              <w:rPr>
                <w:rFonts w:ascii="Times New Roman" w:hAnsi="Times New Roman"/>
                <w:sz w:val="24"/>
                <w:szCs w:val="24"/>
                <w:lang w:val="en-US"/>
              </w:rPr>
              <w:t>589,60</w:t>
            </w:r>
          </w:p>
        </w:tc>
      </w:tr>
      <w:tr w:rsidR="002411DA" w:rsidRPr="000C2759" w:rsidTr="00AE04E7">
        <w:trPr>
          <w:tblCellSpacing w:w="0" w:type="dxa"/>
        </w:trPr>
        <w:tc>
          <w:tcPr>
            <w:tcW w:w="2220" w:type="dxa"/>
            <w:tcBorders>
              <w:top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5014</w:t>
            </w:r>
            <w:r w:rsidRPr="000C2759">
              <w:rPr>
                <w:rFonts w:ascii="Times New Roman" w:hAnsi="Times New Roman"/>
                <w:sz w:val="24"/>
                <w:szCs w:val="24"/>
                <w:lang w:val="en-US"/>
              </w:rPr>
              <w:t>38,78</w:t>
            </w:r>
          </w:p>
        </w:tc>
        <w:tc>
          <w:tcPr>
            <w:tcW w:w="1455" w:type="dxa"/>
            <w:tcBorders>
              <w:top w:val="outset" w:sz="6" w:space="0" w:color="00000A"/>
              <w:left w:val="outset" w:sz="6" w:space="0" w:color="00000A"/>
              <w:bottom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4220</w:t>
            </w:r>
            <w:r w:rsidRPr="000C2759">
              <w:rPr>
                <w:rFonts w:ascii="Times New Roman" w:hAnsi="Times New Roman"/>
                <w:sz w:val="24"/>
                <w:szCs w:val="24"/>
                <w:lang w:val="en-US"/>
              </w:rPr>
              <w:t>594,19</w:t>
            </w:r>
          </w:p>
        </w:tc>
      </w:tr>
      <w:tr w:rsidR="002411DA" w:rsidRPr="000C2759" w:rsidTr="00AE04E7">
        <w:trPr>
          <w:tblCellSpacing w:w="0" w:type="dxa"/>
        </w:trPr>
        <w:tc>
          <w:tcPr>
            <w:tcW w:w="2220" w:type="dxa"/>
            <w:tcBorders>
              <w:top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2</w:t>
            </w:r>
          </w:p>
        </w:tc>
        <w:tc>
          <w:tcPr>
            <w:tcW w:w="1230" w:type="dxa"/>
            <w:tcBorders>
              <w:top w:val="outset" w:sz="6" w:space="0" w:color="00000A"/>
              <w:left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5014</w:t>
            </w:r>
            <w:r w:rsidRPr="000C2759">
              <w:rPr>
                <w:rFonts w:ascii="Times New Roman" w:hAnsi="Times New Roman"/>
                <w:sz w:val="24"/>
                <w:szCs w:val="24"/>
                <w:lang w:val="en-US"/>
              </w:rPr>
              <w:t>43,22</w:t>
            </w:r>
          </w:p>
        </w:tc>
        <w:tc>
          <w:tcPr>
            <w:tcW w:w="1455" w:type="dxa"/>
            <w:tcBorders>
              <w:top w:val="outset" w:sz="6" w:space="0" w:color="00000A"/>
              <w:left w:val="outset" w:sz="6" w:space="0" w:color="00000A"/>
              <w:bottom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4220</w:t>
            </w:r>
            <w:r w:rsidRPr="000C2759">
              <w:rPr>
                <w:rFonts w:ascii="Times New Roman" w:hAnsi="Times New Roman"/>
                <w:sz w:val="24"/>
                <w:szCs w:val="24"/>
                <w:lang w:val="en-US"/>
              </w:rPr>
              <w:t>596,27</w:t>
            </w:r>
          </w:p>
        </w:tc>
      </w:tr>
      <w:tr w:rsidR="002411DA" w:rsidRPr="000C2759" w:rsidTr="00AE04E7">
        <w:trPr>
          <w:tblCellSpacing w:w="0" w:type="dxa"/>
        </w:trPr>
        <w:tc>
          <w:tcPr>
            <w:tcW w:w="2220" w:type="dxa"/>
            <w:tcBorders>
              <w:top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5014</w:t>
            </w:r>
            <w:r w:rsidRPr="000C2759">
              <w:rPr>
                <w:rFonts w:ascii="Times New Roman" w:hAnsi="Times New Roman"/>
                <w:sz w:val="24"/>
                <w:szCs w:val="24"/>
                <w:lang w:val="en-US"/>
              </w:rPr>
              <w:t>45,77</w:t>
            </w:r>
          </w:p>
        </w:tc>
        <w:tc>
          <w:tcPr>
            <w:tcW w:w="1455" w:type="dxa"/>
            <w:tcBorders>
              <w:top w:val="outset" w:sz="6" w:space="0" w:color="00000A"/>
              <w:left w:val="outset" w:sz="6" w:space="0" w:color="00000A"/>
              <w:bottom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lang w:val="en-US"/>
              </w:rPr>
            </w:pPr>
            <w:r w:rsidRPr="000C2759">
              <w:rPr>
                <w:rFonts w:ascii="Times New Roman" w:hAnsi="Times New Roman"/>
                <w:sz w:val="24"/>
                <w:szCs w:val="24"/>
              </w:rPr>
              <w:t>4220</w:t>
            </w:r>
            <w:r w:rsidRPr="000C2759">
              <w:rPr>
                <w:rFonts w:ascii="Times New Roman" w:hAnsi="Times New Roman"/>
                <w:sz w:val="24"/>
                <w:szCs w:val="24"/>
                <w:lang w:val="en-US"/>
              </w:rPr>
              <w:t>597,82</w:t>
            </w:r>
          </w:p>
        </w:tc>
      </w:tr>
      <w:tr w:rsidR="002411DA" w:rsidRPr="000C2759" w:rsidTr="00AE04E7">
        <w:trPr>
          <w:tblCellSpacing w:w="0" w:type="dxa"/>
        </w:trPr>
        <w:tc>
          <w:tcPr>
            <w:tcW w:w="2220" w:type="dxa"/>
            <w:tcBorders>
              <w:top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hideMark/>
          </w:tcPr>
          <w:p w:rsidR="002411DA" w:rsidRPr="000C2759" w:rsidRDefault="002411DA" w:rsidP="00AE04E7">
            <w:pPr>
              <w:spacing w:before="100" w:beforeAutospacing="1" w:after="119" w:line="360" w:lineRule="auto"/>
              <w:jc w:val="both"/>
              <w:rPr>
                <w:rFonts w:ascii="Times New Roman" w:hAnsi="Times New Roman"/>
                <w:sz w:val="24"/>
                <w:szCs w:val="24"/>
              </w:rPr>
            </w:pPr>
          </w:p>
        </w:tc>
      </w:tr>
    </w:tbl>
    <w:p w:rsidR="002411DA" w:rsidRPr="000C2759" w:rsidRDefault="002411DA" w:rsidP="002411DA">
      <w:pPr>
        <w:spacing w:before="100" w:beforeAutospacing="1" w:after="0" w:line="360" w:lineRule="auto"/>
        <w:jc w:val="both"/>
        <w:rPr>
          <w:rFonts w:ascii="Times New Roman" w:hAnsi="Times New Roman"/>
          <w:sz w:val="24"/>
          <w:szCs w:val="24"/>
          <w:lang w:val="en-US"/>
        </w:rPr>
      </w:pPr>
    </w:p>
    <w:p w:rsidR="002411DA" w:rsidRPr="000C2759" w:rsidRDefault="002411DA" w:rsidP="002411DA">
      <w:pPr>
        <w:spacing w:before="100" w:beforeAutospacing="1" w:after="0" w:line="360" w:lineRule="auto"/>
        <w:jc w:val="both"/>
        <w:rPr>
          <w:rFonts w:ascii="Times New Roman" w:hAnsi="Times New Roman"/>
          <w:sz w:val="24"/>
          <w:szCs w:val="24"/>
          <w:lang w:val="en-US"/>
        </w:rPr>
      </w:pPr>
      <w:r w:rsidRPr="000C2759">
        <w:rPr>
          <w:rFonts w:ascii="Times New Roman" w:hAnsi="Times New Roman"/>
          <w:sz w:val="24"/>
          <w:szCs w:val="24"/>
        </w:rPr>
        <w:t xml:space="preserve">ΕΜΒΑΔΟΝ </w:t>
      </w:r>
      <w:r w:rsidRPr="000C2759">
        <w:rPr>
          <w:rFonts w:ascii="Times New Roman" w:hAnsi="Times New Roman"/>
          <w:sz w:val="24"/>
          <w:szCs w:val="24"/>
          <w:lang w:val="en-US"/>
        </w:rPr>
        <w:t>129,37 TM</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rPr>
        <w:t xml:space="preserve">Άρθρο 1 </w:t>
      </w:r>
      <w:r w:rsidRPr="000C2759">
        <w:rPr>
          <w:rFonts w:ascii="Times New Roman" w:hAnsi="Times New Roman"/>
          <w:b/>
          <w:bCs/>
          <w:sz w:val="24"/>
          <w:szCs w:val="24"/>
          <w:u w:val="single"/>
        </w:rPr>
        <w:t>Τρόπος Διενέργειας της Δημοπρασίας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shd w:val="clear" w:color="auto" w:fill="FFFFFF"/>
        </w:rPr>
        <w:t>Ο ενδιαφερόμενος έχει το δικαίωμα συμμετοχής σε μία μόνο δημοπρασία και μπορεί να πλειοδοτήσει για μία μόνο «θέση»</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 xml:space="preserve">Άρθρο 2 Περιγραφή – Σκοπός παραχώρησης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2" w:after="102" w:line="360" w:lineRule="auto"/>
        <w:jc w:val="both"/>
        <w:rPr>
          <w:rFonts w:ascii="Times New Roman" w:hAnsi="Times New Roman"/>
          <w:sz w:val="24"/>
          <w:szCs w:val="24"/>
        </w:rPr>
      </w:pPr>
      <w:r w:rsidRPr="000C2759">
        <w:rPr>
          <w:rFonts w:ascii="Times New Roman" w:hAnsi="Times New Roman"/>
          <w:sz w:val="24"/>
          <w:szCs w:val="24"/>
        </w:rPr>
        <w:br/>
      </w:r>
      <w:r w:rsidRPr="000C2759">
        <w:rPr>
          <w:rFonts w:ascii="Times New Roman" w:hAnsi="Times New Roman"/>
          <w:color w:val="000000"/>
          <w:sz w:val="24"/>
          <w:szCs w:val="24"/>
          <w:shd w:val="clear" w:color="auto" w:fill="FFFFFF"/>
        </w:rPr>
        <w:t xml:space="preserve">Η παραχώρηση του δικαιώματος της απλής χρήσης αιγιαλού  ΕΜΒΑΔΟΥ   129,37  ΤΜ,  γίνεται για την άσκηση δραστηριοτήτων που εξυπηρετούν τους λουόμενους ή την αναψυχή του κοινού, ιδίως τοποθέτηση τραπεζοκαθισμάτων, ομπρελών, ξαπλωστρών </w:t>
      </w:r>
      <w:r w:rsidRPr="000C2759">
        <w:rPr>
          <w:rFonts w:ascii="Times New Roman" w:hAnsi="Times New Roman"/>
          <w:color w:val="000000"/>
          <w:sz w:val="24"/>
          <w:szCs w:val="24"/>
          <w:shd w:val="clear" w:color="auto" w:fill="FFFFFF"/>
        </w:rPr>
        <w:lastRenderedPageBreak/>
        <w:t>με την διαδικασία και τους όρους του άρθρου 13 του ν. </w:t>
      </w:r>
      <w:hyperlink r:id="rId6" w:tooltip="Άρθρα με ετικέτα 2971/2001" w:history="1">
        <w:r w:rsidRPr="000C2759">
          <w:rPr>
            <w:rStyle w:val="-"/>
            <w:rFonts w:ascii="Times New Roman" w:hAnsi="Times New Roman"/>
            <w:color w:val="1C8BD7"/>
            <w:sz w:val="24"/>
            <w:szCs w:val="24"/>
            <w:bdr w:val="none" w:sz="0" w:space="0" w:color="auto" w:frame="1"/>
            <w:shd w:val="clear" w:color="auto" w:fill="FFFFFF"/>
          </w:rPr>
          <w:t>2971/2001</w:t>
        </w:r>
      </w:hyperlink>
      <w:r w:rsidRPr="000C2759">
        <w:rPr>
          <w:rFonts w:ascii="Times New Roman" w:hAnsi="Times New Roman"/>
          <w:color w:val="000000"/>
          <w:sz w:val="24"/>
          <w:szCs w:val="24"/>
          <w:shd w:val="clear" w:color="auto" w:fill="FFFFFF"/>
        </w:rPr>
        <w:t>, όπως ισχύει και της παρούσας.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Αρθρο 3 Τόπος και ημέρα διεξαγωγής της δημοπρασίας</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Η δημοπρασία θα διεξαχθεί την …</w:t>
      </w:r>
      <w:r>
        <w:rPr>
          <w:rFonts w:ascii="Times New Roman" w:hAnsi="Times New Roman"/>
          <w:sz w:val="24"/>
          <w:szCs w:val="24"/>
        </w:rPr>
        <w:t>ΔΕΥΤΕΡΑ 29</w:t>
      </w:r>
      <w:r w:rsidRPr="000C2759">
        <w:rPr>
          <w:rFonts w:ascii="Times New Roman" w:hAnsi="Times New Roman"/>
          <w:sz w:val="24"/>
          <w:szCs w:val="24"/>
        </w:rPr>
        <w:t xml:space="preserve">/6/2020 ημέρα στο Δημοτικό κατάστημα της Δημοτικής Ενότητας Ν. Μάκρης και ώρα 09.00 εως 09.30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 xml:space="preserve">Αρθρο 4 </w:t>
      </w:r>
      <w:hyperlink r:id="rId7" w:tgtFrame="_self" w:tooltip="Προβολή πράξης" w:history="1">
        <w:r w:rsidRPr="000C2759">
          <w:rPr>
            <w:rStyle w:val="-"/>
            <w:rFonts w:ascii="Times New Roman" w:hAnsi="Times New Roman"/>
            <w:b/>
            <w:bCs/>
            <w:color w:val="585858"/>
            <w:sz w:val="24"/>
            <w:szCs w:val="24"/>
            <w:shd w:val="clear" w:color="auto" w:fill="DCDCDC"/>
          </w:rPr>
          <w:t>Καθορισμός μισθωτικού ανταλλάγματος της παραχώρησης απλής χρήσης αιγιαλού – παραλίας»</w:t>
        </w:r>
      </w:hyperlink>
      <w:r w:rsidRPr="000C2759">
        <w:rPr>
          <w:rFonts w:ascii="Times New Roman" w:hAnsi="Times New Roman"/>
          <w:sz w:val="24"/>
          <w:szCs w:val="24"/>
        </w:rPr>
        <w:t>-</w:t>
      </w:r>
      <w:r w:rsidRPr="000C2759">
        <w:rPr>
          <w:rFonts w:ascii="Times New Roman" w:hAnsi="Times New Roman"/>
          <w:b/>
          <w:bCs/>
          <w:sz w:val="24"/>
          <w:szCs w:val="24"/>
          <w:u w:val="single"/>
        </w:rPr>
        <w:t>όριο της πρώτης προσφοράς</w:t>
      </w:r>
    </w:p>
    <w:p w:rsidR="002411DA" w:rsidRPr="000C2759" w:rsidRDefault="002411DA" w:rsidP="002411DA">
      <w:pPr>
        <w:spacing w:before="100" w:beforeAutospacing="1" w:after="0" w:line="360" w:lineRule="auto"/>
        <w:ind w:left="720"/>
        <w:jc w:val="both"/>
        <w:rPr>
          <w:rFonts w:ascii="Times New Roman" w:hAnsi="Times New Roman"/>
          <w:sz w:val="24"/>
          <w:szCs w:val="24"/>
        </w:rPr>
      </w:pPr>
    </w:p>
    <w:p w:rsidR="002411DA" w:rsidRPr="000C2759" w:rsidRDefault="002411DA" w:rsidP="002411DA">
      <w:pPr>
        <w:numPr>
          <w:ilvl w:val="0"/>
          <w:numId w:val="1"/>
        </w:num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rPr>
        <w:t>25,00€</w:t>
      </w:r>
      <w:r w:rsidRPr="000C2759">
        <w:rPr>
          <w:rFonts w:ascii="Times New Roman" w:hAnsi="Times New Roman"/>
          <w:sz w:val="24"/>
          <w:szCs w:val="24"/>
        </w:rPr>
        <w:t xml:space="preserve"> ανά τετραγωνικό μέτρο για ομπρέλες, ξαπλώστρες ή καθίσματα με ή χωρίς τραπεζάκι και </w:t>
      </w:r>
      <w:r w:rsidRPr="000C2759">
        <w:rPr>
          <w:rFonts w:ascii="Times New Roman" w:hAnsi="Times New Roman"/>
          <w:sz w:val="24"/>
          <w:szCs w:val="24"/>
          <w:u w:val="single"/>
        </w:rPr>
        <w:t>ελάχιστο όριο προσφοράς,</w:t>
      </w:r>
    </w:p>
    <w:p w:rsidR="002411DA" w:rsidRPr="000C2759" w:rsidRDefault="002411DA" w:rsidP="002411DA">
      <w:pPr>
        <w:numPr>
          <w:ilvl w:val="0"/>
          <w:numId w:val="1"/>
        </w:num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Κατώτατο όριο προσφοράς ορίζεται το ποσόν  </w:t>
      </w:r>
    </w:p>
    <w:p w:rsidR="002411DA" w:rsidRPr="000C2759" w:rsidRDefault="002411DA" w:rsidP="002411DA">
      <w:pPr>
        <w:shd w:val="clear" w:color="auto" w:fill="FFFFFF"/>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 1.293,70   €  για  τ</w:t>
      </w:r>
      <w:r w:rsidRPr="000C2759">
        <w:rPr>
          <w:rFonts w:ascii="Times New Roman" w:hAnsi="Times New Roman"/>
          <w:sz w:val="24"/>
          <w:szCs w:val="24"/>
          <w:lang w:val="en-US"/>
        </w:rPr>
        <w:t>o</w:t>
      </w:r>
      <w:r w:rsidRPr="000C2759">
        <w:rPr>
          <w:rFonts w:ascii="Times New Roman" w:hAnsi="Times New Roman"/>
          <w:sz w:val="24"/>
          <w:szCs w:val="24"/>
        </w:rPr>
        <w:t xml:space="preserve">  2020      αρ.17 παρ. Β’ της ΚΥΑ</w:t>
      </w:r>
      <w:r w:rsidRPr="000C2759">
        <w:rPr>
          <w:rFonts w:ascii="Times New Roman" w:hAnsi="Times New Roman"/>
          <w:color w:val="222222"/>
          <w:sz w:val="24"/>
          <w:szCs w:val="24"/>
        </w:rPr>
        <w:t xml:space="preserve">ΥΠΟΙΚ 15/5/2020 ΑΠ 47458  </w:t>
      </w:r>
      <w:r w:rsidRPr="000C2759">
        <w:rPr>
          <w:rFonts w:ascii="Times New Roman" w:hAnsi="Times New Roman"/>
          <w:color w:val="373A3C"/>
          <w:sz w:val="24"/>
          <w:szCs w:val="24"/>
        </w:rPr>
        <w:t>όπως τροποποιήθηκε και ισχύει με την 56468/2020 (φεκ 2198/5-6-2020)</w:t>
      </w:r>
    </w:p>
    <w:p w:rsidR="002411DA" w:rsidRPr="000C2759" w:rsidRDefault="002411DA" w:rsidP="002411DA">
      <w:pPr>
        <w:spacing w:line="360" w:lineRule="auto"/>
        <w:jc w:val="both"/>
        <w:rPr>
          <w:rFonts w:ascii="Times New Roman" w:hAnsi="Times New Roman"/>
          <w:sz w:val="24"/>
          <w:szCs w:val="24"/>
        </w:rPr>
      </w:pPr>
      <w:r w:rsidRPr="000C2759">
        <w:rPr>
          <w:rFonts w:ascii="Times New Roman" w:hAnsi="Times New Roman"/>
          <w:sz w:val="24"/>
          <w:szCs w:val="24"/>
        </w:rPr>
        <w:t xml:space="preserve">     </w:t>
      </w:r>
    </w:p>
    <w:p w:rsidR="002411DA" w:rsidRPr="000C2759" w:rsidRDefault="002411DA" w:rsidP="002411DA">
      <w:pPr>
        <w:spacing w:line="360" w:lineRule="auto"/>
        <w:jc w:val="both"/>
        <w:rPr>
          <w:rFonts w:ascii="Times New Roman" w:hAnsi="Times New Roman"/>
          <w:sz w:val="24"/>
          <w:szCs w:val="24"/>
        </w:rPr>
      </w:pPr>
      <w:r w:rsidRPr="000C2759">
        <w:rPr>
          <w:rFonts w:ascii="Times New Roman" w:hAnsi="Times New Roman"/>
          <w:sz w:val="24"/>
          <w:szCs w:val="24"/>
        </w:rPr>
        <w:t xml:space="preserve"> 3.234,25     €   για το  2021</w:t>
      </w:r>
    </w:p>
    <w:p w:rsidR="002411DA" w:rsidRPr="000C2759" w:rsidRDefault="002411DA" w:rsidP="002411DA">
      <w:pPr>
        <w:spacing w:line="360" w:lineRule="auto"/>
        <w:jc w:val="both"/>
        <w:rPr>
          <w:rFonts w:ascii="Times New Roman" w:hAnsi="Times New Roman"/>
          <w:sz w:val="24"/>
          <w:szCs w:val="24"/>
        </w:rPr>
      </w:pPr>
      <w:r w:rsidRPr="000C2759">
        <w:rPr>
          <w:rFonts w:ascii="Times New Roman" w:hAnsi="Times New Roman"/>
          <w:sz w:val="24"/>
          <w:szCs w:val="24"/>
        </w:rPr>
        <w:t xml:space="preserve"> 3.234,25     €    για το έτος  2022,</w:t>
      </w:r>
    </w:p>
    <w:p w:rsidR="002411DA" w:rsidRPr="000C2759" w:rsidRDefault="002411DA" w:rsidP="002411DA">
      <w:pPr>
        <w:spacing w:line="360" w:lineRule="auto"/>
        <w:jc w:val="both"/>
        <w:rPr>
          <w:rFonts w:ascii="Times New Roman" w:hAnsi="Times New Roman"/>
          <w:sz w:val="24"/>
          <w:szCs w:val="24"/>
        </w:rPr>
      </w:pPr>
    </w:p>
    <w:p w:rsidR="002411DA" w:rsidRPr="000C2759" w:rsidRDefault="002411DA" w:rsidP="002411DA">
      <w:pPr>
        <w:spacing w:line="360" w:lineRule="auto"/>
        <w:jc w:val="both"/>
        <w:rPr>
          <w:rFonts w:ascii="Times New Roman" w:hAnsi="Times New Roman"/>
          <w:sz w:val="24"/>
          <w:szCs w:val="24"/>
        </w:rPr>
      </w:pPr>
      <w:r w:rsidRPr="000C2759">
        <w:rPr>
          <w:rFonts w:ascii="Times New Roman" w:hAnsi="Times New Roman"/>
          <w:sz w:val="24"/>
          <w:szCs w:val="24"/>
        </w:rPr>
        <w:t xml:space="preserve">Ήτοι </w:t>
      </w:r>
      <w:r w:rsidRPr="000C2759">
        <w:rPr>
          <w:rFonts w:ascii="Times New Roman" w:hAnsi="Times New Roman"/>
          <w:b/>
          <w:bCs/>
          <w:sz w:val="24"/>
          <w:szCs w:val="24"/>
        </w:rPr>
        <w:t>συνολικά για τα τρία έτη 7.762,2 €</w:t>
      </w:r>
      <w:r w:rsidRPr="000C2759">
        <w:rPr>
          <w:rFonts w:ascii="Times New Roman" w:hAnsi="Times New Roman"/>
          <w:sz w:val="24"/>
          <w:szCs w:val="24"/>
        </w:rPr>
        <w:t xml:space="preserve">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Αρθρο 5 Εγγύηση και δικαιολογητικά συμμετοχής</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lastRenderedPageBreak/>
        <w:t>Για να γίνει δεκτός κάποιος στη δημοπρασία πρέπει να καταθέσει στην επιτροπή διενέργειας της δημοπρασίας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Αίτηση συμμετοχής με τα εξής: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 Φωτοτυπία αστυνομικής ταυτότητας αν είναι φυσικό πρόσωπο.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 Σχετικό παραστατικό εκπροσώπησης αν είναι εταιρεία ή κοινοπραξία.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Νόµιµο πληρεξούσιο όταν πλειοδοτεί για λογαριασµό άλλου φυσικού προσώπου.</w:t>
      </w:r>
    </w:p>
    <w:p w:rsidR="002411DA" w:rsidRPr="000C2759" w:rsidRDefault="002411DA" w:rsidP="002411DA">
      <w:pPr>
        <w:spacing w:before="100" w:beforeAutospacing="1" w:after="0" w:line="360" w:lineRule="auto"/>
        <w:jc w:val="both"/>
        <w:rPr>
          <w:rFonts w:ascii="Times New Roman" w:hAnsi="Times New Roman"/>
          <w:b/>
          <w:bCs/>
          <w:sz w:val="24"/>
          <w:szCs w:val="24"/>
        </w:rPr>
      </w:pPr>
      <w:r w:rsidRPr="000C2759">
        <w:rPr>
          <w:rFonts w:ascii="Times New Roman" w:hAnsi="Times New Roman"/>
          <w:sz w:val="24"/>
          <w:szCs w:val="24"/>
        </w:rPr>
        <w:t xml:space="preserve">• Γραμμάτιο σύστασης παρακαταθήκης του Ταµείου Παρακαταθηκών και ∆ανείων ή εγγυητική επιστολή ανεγνωρισμένης Τράπεζας ή βεβαίωση του Ταµείου Παρακαταθηκών και ∆ανείων περί παρακατάθεσης σε αυτό από αυτόν που επιθυµεί να λάβει μέρος στην δηµοπρασία ή άλλου ο οποίος ενεργεί για λογαριασµό του διαγωνιζόμενου οµολογιών ∆ηµοσίου, Τραπέζης, που αναγνωρίζεται για εγγυοδοσίες, ποσό </w:t>
      </w:r>
      <w:r w:rsidRPr="000C2759">
        <w:rPr>
          <w:rFonts w:ascii="Times New Roman" w:hAnsi="Times New Roman"/>
          <w:b/>
          <w:sz w:val="24"/>
          <w:szCs w:val="24"/>
        </w:rPr>
        <w:t>ίσο προς το ένα δέκατο (1/10) του οριζόμενου ελαχίστου ορίου πρώτης προσφοράς της διακήρυξης , ήτοι  776,22</w:t>
      </w:r>
      <w:r w:rsidRPr="000C2759">
        <w:rPr>
          <w:rFonts w:ascii="Times New Roman" w:hAnsi="Times New Roman"/>
          <w:b/>
          <w:bCs/>
          <w:sz w:val="24"/>
          <w:szCs w:val="24"/>
        </w:rPr>
        <w:t xml:space="preserve"> €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Η ανωτέρω εγγυητική επιστολή αντικαθίσταται µετά την υπογραφή της σύµβασης µε άλλη µε ίσο ποσό προς το ανωτέρω ποσοστό επί του επιτευχθέντος µισθώµατος, η οποία θα επιστραφεί μετά τη λήξη της σύµβασης.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 Βεβαίωση από την Ταμειακή Υπηρεσία του ∆ήµου περί µη οφειλής του συμμετέχοντος (αν είναι εταιρεία εξίσου και για όλους τους εταίρους) και του εγγυητή του.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lastRenderedPageBreak/>
        <w:t xml:space="preserve">• Βεβαίωση περί μη οφειλής από τον ασφαλιστικό φορέα που είναι ασφαλισμένος ο συμμετέχων.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Αντίγραφο ποινικού μητρώου του συμμετέχοντος έκδοσης του τελευταίου τριμήνου τουλάχιστον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Βεβαίωση έναρξης εργασιών από Δ.Ο.Υ., με τυχόν τροποποιήσεις αυτής.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Υπεύθυνη δήλωση περί μη πτώχευσης και μη πτωχευτικού συμβιβασμό και μη ύπαρξης ανοιγείσας διαδικασίας κήρυξης σε πτώχευση.</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 Υπεύθυνη δήλωση που θα δηλώνει ότι έλαβε γνώση και αποδέχεται χωρίς καμία επιφύλαξη τους όρους διακήρυξης της δημοπρασίας και της ΚΥΑ  µε τα παραρτήµατα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σύµβασης.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Τα δικαιολογητικά υποβάλλονται σε πρωτότυπα ή σε αντίγραφα</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w:t>
      </w:r>
      <w:r w:rsidRPr="000C2759">
        <w:rPr>
          <w:rFonts w:ascii="Times New Roman" w:hAnsi="Times New Roman"/>
          <w:sz w:val="24"/>
          <w:szCs w:val="24"/>
        </w:rPr>
        <w:lastRenderedPageBreak/>
        <w:t>προθεσμίας δέκα (10) ημερών από την ανάρτηση της επαναληπτικής ημερομηνίας διενέργειας της δημοπρασίας στη Διαύγεια.</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Άρθο 6) Εγκατάσταση  -  Δικαίωμα αποζημίωσης</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Σε περίπτωση μη τελικής συνυπογραφής του μισθωτηρίου συμβολαίου από τον Προϊστάμενο της Κτηματικής Υπηρεσίας, λόγω μη τήρησης των υποδειχθεισών από αυτόν τροποποιήσεων ή μη συναποστολής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 xml:space="preserve">Άρθο 7) Μισθωτήριο Συμβόλαιο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Το ορισθέν αντάλλαγμα αποδίδεται: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Για το 2020  κατά εβδομήντα τοις εκατό (70%) στον οικείο Ο.Τ.Α. και κατά τριάντα  τοις εκατό (30%) στο Δημόσιο.</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Για τα έτη 2021-2022 κατά εξήντα  τοις εκατό (60%) στον οικείο Ο.Τ.Α. και κατά σαράντα  τοις εκατό (30%) στο Δημόσιο.</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0C2759">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0C2759">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πα- ρούσας κοινής υπουργικής απόφασης. Το αντάλλαγμα αποδίδεται σύμφωνα με την παρ. 7 του άρθρου 15 του ν. 2971/2001.</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br/>
        <w:t xml:space="preserve">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w:t>
      </w:r>
      <w:r w:rsidRPr="000C2759">
        <w:rPr>
          <w:rFonts w:ascii="Times New Roman" w:hAnsi="Times New Roman"/>
          <w:sz w:val="24"/>
          <w:szCs w:val="24"/>
        </w:rPr>
        <w:lastRenderedPageBreak/>
        <w:t xml:space="preserve">επόμενα έτη της μίσθωσης ισχύουν τα αναφερόμενα στο άρθρο 7 της </w:t>
      </w:r>
      <w:r w:rsidRPr="000C2759">
        <w:rPr>
          <w:rFonts w:ascii="Times New Roman" w:hAnsi="Times New Roman"/>
          <w:color w:val="222222"/>
          <w:sz w:val="24"/>
          <w:szCs w:val="24"/>
        </w:rPr>
        <w:t>ΚΥΑ ΥΠΟΙΚ 15/5/2020 ΑΠ 47458</w:t>
      </w:r>
      <w:r w:rsidRPr="000C2759">
        <w:rPr>
          <w:rFonts w:ascii="Times New Roman" w:hAnsi="Times New Roman"/>
          <w:sz w:val="24"/>
          <w:szCs w:val="24"/>
        </w:rPr>
        <w:t>.</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κ.λ.)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ορθοφωτοχάρτη από την εφαρμογή «OPEN» της Κτηματολόγιο Α.Ε. («ελεύθερη θέαση ορθοφωτοχαρτών») όπου δεν υφίσταται καθορισμένος αιγιαλός, ή  σε απόσπασμα του τοπογραφικού διαγράμματος καθορισμού, όπου αυτός υφίσταται.</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Η κατατρισθησόμενη σύμβαση δεν εμπίπτει στις διατάξεις περί επαγγελματικών μισθώσεων</w:t>
      </w:r>
    </w:p>
    <w:p w:rsidR="002411DA" w:rsidRPr="000C2759" w:rsidRDefault="002411DA" w:rsidP="002411DA">
      <w:pPr>
        <w:spacing w:before="100" w:beforeAutospacing="1" w:after="0" w:line="360" w:lineRule="auto"/>
        <w:ind w:firstLine="720"/>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 xml:space="preserve">Αρ.8. Διάρκεια εκμίσθωσης- καταβολή μισθώματος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lastRenderedPageBreak/>
        <w:t xml:space="preserve">Η διάρκεια της εκμίσθωσης ορίζεται από της υπογραφή της σύμβασης έως την 31-12-2022 (αρ.6 ΚΥΑ)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240" w:beforeAutospacing="1" w:after="0" w:line="360" w:lineRule="auto"/>
        <w:jc w:val="both"/>
        <w:rPr>
          <w:rFonts w:ascii="Times New Roman" w:hAnsi="Times New Roman"/>
          <w:color w:val="000000"/>
          <w:sz w:val="24"/>
          <w:szCs w:val="24"/>
          <w:shd w:val="clear" w:color="auto" w:fill="FFFFFF"/>
        </w:rPr>
      </w:pPr>
      <w:r w:rsidRPr="000C2759">
        <w:rPr>
          <w:rFonts w:ascii="Times New Roman" w:hAnsi="Times New Roman"/>
          <w:b/>
          <w:sz w:val="24"/>
          <w:szCs w:val="24"/>
        </w:rPr>
        <w:t>Για το 2020</w:t>
      </w:r>
      <w:r w:rsidRPr="000C2759">
        <w:rPr>
          <w:rFonts w:ascii="Times New Roman" w:hAnsi="Times New Roman"/>
          <w:sz w:val="24"/>
          <w:szCs w:val="24"/>
        </w:rPr>
        <w:t xml:space="preserve">  (αρ.17 της ΚΥΑ </w:t>
      </w:r>
      <w:r w:rsidRPr="000C2759">
        <w:rPr>
          <w:rFonts w:ascii="Times New Roman" w:hAnsi="Times New Roman"/>
          <w:color w:val="222222"/>
          <w:sz w:val="24"/>
          <w:szCs w:val="24"/>
        </w:rPr>
        <w:t xml:space="preserve">ΥΠΟΙΚ 15/5/2020 ΑΠ 47458 ) όπως τροποποιήθηκε και ισχύει, </w:t>
      </w:r>
      <w:r w:rsidRPr="000C2759">
        <w:rPr>
          <w:rFonts w:ascii="Times New Roman" w:hAnsi="Times New Roman"/>
          <w:sz w:val="24"/>
          <w:szCs w:val="24"/>
        </w:rPr>
        <w:t xml:space="preserve">το ύψος του καταβαλλόμενου ανταλλάγματος  καθορίζεται σε ποσοστό 40% του </w:t>
      </w:r>
      <w:r w:rsidRPr="000C2759">
        <w:rPr>
          <w:rFonts w:ascii="Times New Roman" w:hAnsi="Times New Roman"/>
          <w:sz w:val="24"/>
          <w:szCs w:val="24"/>
          <w:lang w:val="en-US"/>
        </w:rPr>
        <w:t>E</w:t>
      </w:r>
      <w:r w:rsidRPr="000C2759">
        <w:rPr>
          <w:rFonts w:ascii="Times New Roman" w:hAnsi="Times New Roman"/>
          <w:sz w:val="24"/>
          <w:szCs w:val="24"/>
        </w:rPr>
        <w:t>ΠΙΤΥΧΘΕΥΝΤΟΣ  ανταλλάγματος ,</w:t>
      </w:r>
      <w:r w:rsidRPr="000C2759">
        <w:rPr>
          <w:rFonts w:ascii="Times New Roman" w:hAnsi="Times New Roman"/>
          <w:b/>
          <w:bCs/>
          <w:sz w:val="24"/>
          <w:szCs w:val="24"/>
        </w:rPr>
        <w:t xml:space="preserve"> εκ των οποίων το 30%  </w:t>
      </w:r>
      <w:r w:rsidRPr="000C2759">
        <w:rPr>
          <w:rFonts w:ascii="Times New Roman" w:hAnsi="Times New Roman"/>
          <w:sz w:val="24"/>
          <w:szCs w:val="24"/>
        </w:rPr>
        <w:t xml:space="preserve">Κ.Υ.Α απόφαση Αριθμ. 56468 ΕΞ 2020 (ΦΕΚ 2198/5-6-20 ) </w:t>
      </w:r>
      <w:r w:rsidRPr="000C2759">
        <w:rPr>
          <w:rFonts w:ascii="Times New Roman" w:hAnsi="Times New Roman"/>
          <w:b/>
          <w:bCs/>
          <w:sz w:val="24"/>
          <w:szCs w:val="24"/>
        </w:rPr>
        <w:t xml:space="preserve">αποδίδεται </w:t>
      </w:r>
      <w:r w:rsidRPr="000C2759">
        <w:rPr>
          <w:rFonts w:ascii="Times New Roman" w:hAnsi="Times New Roman"/>
          <w:color w:val="000000"/>
          <w:sz w:val="24"/>
          <w:szCs w:val="24"/>
          <w:shd w:val="clear" w:color="auto" w:fill="FFFFFF"/>
        </w:rPr>
        <w:t xml:space="preserve">  εφάπαξ στο Δημόσιο και το  70 % </w:t>
      </w:r>
      <w:r w:rsidRPr="000C2759">
        <w:rPr>
          <w:rFonts w:ascii="Times New Roman" w:hAnsi="Times New Roman"/>
          <w:b/>
          <w:bCs/>
          <w:color w:val="000000"/>
          <w:sz w:val="24"/>
          <w:szCs w:val="24"/>
          <w:shd w:val="clear" w:color="auto" w:fill="FFFFFF"/>
        </w:rPr>
        <w:t xml:space="preserve"> </w:t>
      </w:r>
      <w:r w:rsidRPr="000C2759">
        <w:rPr>
          <w:rFonts w:ascii="Times New Roman" w:hAnsi="Times New Roman"/>
          <w:color w:val="000000"/>
          <w:sz w:val="24"/>
          <w:szCs w:val="24"/>
          <w:shd w:val="clear" w:color="auto" w:fill="FFFFFF"/>
        </w:rPr>
        <w:t xml:space="preserve">στο Δήμο Μαραθώνος  σε τρεις δόσεις ως εξής : </w:t>
      </w:r>
    </w:p>
    <w:p w:rsidR="002411DA" w:rsidRPr="000C2759" w:rsidRDefault="002411DA" w:rsidP="002411DA">
      <w:pPr>
        <w:spacing w:before="240" w:beforeAutospacing="1" w:after="0" w:line="360" w:lineRule="auto"/>
        <w:jc w:val="both"/>
        <w:rPr>
          <w:rFonts w:ascii="Times New Roman" w:hAnsi="Times New Roman"/>
          <w:sz w:val="24"/>
          <w:szCs w:val="24"/>
        </w:rPr>
      </w:pPr>
      <w:r w:rsidRPr="000C2759">
        <w:rPr>
          <w:rFonts w:ascii="Times New Roman" w:hAnsi="Times New Roman"/>
          <w:color w:val="000000"/>
          <w:sz w:val="24"/>
          <w:szCs w:val="24"/>
          <w:shd w:val="clear" w:color="auto" w:fill="FFFFFF"/>
        </w:rPr>
        <w:t>η</w:t>
      </w:r>
      <w:r w:rsidRPr="000C2759">
        <w:rPr>
          <w:rFonts w:ascii="Times New Roman" w:hAnsi="Times New Roman"/>
          <w:sz w:val="24"/>
          <w:szCs w:val="24"/>
        </w:rPr>
        <w:t xml:space="preserve"> πρώτη δόση άμεσα καταβλητέα  πριν την υπογραφή της σύμβασης. Οι υπολειπόμενες δύο  δόσεις είναι μηνιαίες, αναγράφονται στη σύμβαση παραχώρησης  2η δόση μέχρι 31-07-2020, 3η δόση μέχρι 30-08-2020).</w:t>
      </w:r>
      <w:r w:rsidRPr="000C2759">
        <w:rPr>
          <w:rFonts w:ascii="Times New Roman" w:hAnsi="Times New Roman"/>
          <w:sz w:val="24"/>
          <w:szCs w:val="24"/>
        </w:rPr>
        <w:br/>
        <w:t xml:space="preserve">Για τα δύο επόμενα μισθωτικά έτη  : </w:t>
      </w:r>
      <w:r w:rsidRPr="000C2759">
        <w:rPr>
          <w:rFonts w:ascii="Times New Roman" w:hAnsi="Times New Roman"/>
          <w:color w:val="000000"/>
          <w:sz w:val="24"/>
          <w:szCs w:val="24"/>
          <w:shd w:val="clear" w:color="auto" w:fill="FFFFFF"/>
        </w:rPr>
        <w:t xml:space="preserve"> Για το δεύτερο έτος  το ΕΠΙΤΕΥΧΘΕΝ ΑΝΤΑΛΛΑΓΜΑ καταβάλλεται στο σύνολό του μέχρι 31-3-2021 το ποσοστό (40%) υπέρ του Δημοσίου ,  </w:t>
      </w:r>
      <w:r w:rsidRPr="000C2759">
        <w:rPr>
          <w:rFonts w:ascii="Times New Roman" w:hAnsi="Times New Roman"/>
          <w:b/>
          <w:bCs/>
          <w:color w:val="000000"/>
          <w:sz w:val="24"/>
          <w:szCs w:val="24"/>
          <w:shd w:val="clear" w:color="auto" w:fill="FFFFFF"/>
        </w:rPr>
        <w:t xml:space="preserve"> </w:t>
      </w:r>
      <w:r w:rsidRPr="000C2759">
        <w:rPr>
          <w:rFonts w:ascii="Times New Roman" w:hAnsi="Times New Roman"/>
          <w:color w:val="000000"/>
          <w:sz w:val="24"/>
          <w:szCs w:val="24"/>
          <w:shd w:val="clear" w:color="auto" w:fill="FFFFFF"/>
        </w:rPr>
        <w:t xml:space="preserve">και το ποσοστό (60%)υπέρ του Δήμου Μαραθώνος σε τρεις δόσεις ως εξής : </w:t>
      </w:r>
    </w:p>
    <w:p w:rsidR="002411DA" w:rsidRPr="000C2759" w:rsidRDefault="002411DA" w:rsidP="002411DA">
      <w:pPr>
        <w:spacing w:before="240" w:beforeAutospacing="1" w:after="0" w:line="360" w:lineRule="auto"/>
        <w:jc w:val="both"/>
        <w:rPr>
          <w:rFonts w:ascii="Times New Roman" w:hAnsi="Times New Roman"/>
          <w:sz w:val="24"/>
          <w:szCs w:val="24"/>
        </w:rPr>
      </w:pPr>
      <w:r w:rsidRPr="000C2759">
        <w:rPr>
          <w:rFonts w:ascii="Times New Roman" w:hAnsi="Times New Roman"/>
          <w:color w:val="000000"/>
          <w:sz w:val="24"/>
          <w:szCs w:val="24"/>
          <w:shd w:val="clear" w:color="auto" w:fill="FFFFFF"/>
        </w:rPr>
        <w:t>η</w:t>
      </w:r>
      <w:r w:rsidRPr="000C2759">
        <w:rPr>
          <w:rFonts w:ascii="Times New Roman" w:hAnsi="Times New Roman"/>
          <w:sz w:val="24"/>
          <w:szCs w:val="24"/>
        </w:rPr>
        <w:t xml:space="preserve"> πρώτη δόση μέχρι 31-1-21 . Οι υπολειπόμενες δύο  δόσεις είναι μηνιαίες, η  2η δόση μέχρι 30-04-2021  και η 3η δόση μέχρι 31-05-2021 </w:t>
      </w:r>
    </w:p>
    <w:p w:rsidR="002411DA" w:rsidRPr="000C2759" w:rsidRDefault="002411DA" w:rsidP="002411DA">
      <w:pPr>
        <w:spacing w:before="240" w:beforeAutospacing="1" w:after="0" w:line="360" w:lineRule="auto"/>
        <w:jc w:val="both"/>
        <w:rPr>
          <w:rFonts w:ascii="Times New Roman" w:hAnsi="Times New Roman"/>
          <w:sz w:val="24"/>
          <w:szCs w:val="24"/>
        </w:rPr>
      </w:pPr>
    </w:p>
    <w:p w:rsidR="002411DA" w:rsidRPr="000C2759" w:rsidRDefault="002411DA" w:rsidP="002411DA">
      <w:pPr>
        <w:spacing w:before="240" w:beforeAutospacing="1" w:after="0" w:line="360" w:lineRule="auto"/>
        <w:jc w:val="both"/>
        <w:rPr>
          <w:rFonts w:ascii="Times New Roman" w:hAnsi="Times New Roman"/>
          <w:color w:val="000000"/>
          <w:sz w:val="24"/>
          <w:szCs w:val="24"/>
          <w:shd w:val="clear" w:color="auto" w:fill="FFFFFF"/>
        </w:rPr>
      </w:pPr>
      <w:r w:rsidRPr="000C2759">
        <w:rPr>
          <w:rFonts w:ascii="Times New Roman" w:hAnsi="Times New Roman"/>
          <w:sz w:val="24"/>
          <w:szCs w:val="24"/>
        </w:rPr>
        <w:t xml:space="preserve">Για το τρίτο </w:t>
      </w:r>
      <w:r w:rsidRPr="000C2759">
        <w:rPr>
          <w:rFonts w:ascii="Times New Roman" w:hAnsi="Times New Roman"/>
          <w:color w:val="000000"/>
          <w:sz w:val="24"/>
          <w:szCs w:val="24"/>
          <w:shd w:val="clear" w:color="auto" w:fill="FFFFFF"/>
        </w:rPr>
        <w:t xml:space="preserve">έτος  το ΕΠΙΤΕΥΧΘΕΝ ΑΝΤΑΛΛΑΓΜΑ καταβάλλεται στο σύνολό του μέχρι 31-3-22  το ποσοστό (40%) υπέρ του Δημοσίου , </w:t>
      </w:r>
      <w:r w:rsidRPr="000C2759">
        <w:rPr>
          <w:rFonts w:ascii="Times New Roman" w:hAnsi="Times New Roman"/>
          <w:b/>
          <w:bCs/>
          <w:color w:val="000000"/>
          <w:sz w:val="24"/>
          <w:szCs w:val="24"/>
          <w:shd w:val="clear" w:color="auto" w:fill="FFFFFF"/>
        </w:rPr>
        <w:t xml:space="preserve"> </w:t>
      </w:r>
      <w:r w:rsidRPr="000C2759">
        <w:rPr>
          <w:rFonts w:ascii="Times New Roman" w:hAnsi="Times New Roman"/>
          <w:color w:val="000000"/>
          <w:sz w:val="24"/>
          <w:szCs w:val="24"/>
          <w:shd w:val="clear" w:color="auto" w:fill="FFFFFF"/>
        </w:rPr>
        <w:t xml:space="preserve">και το ποσοστό (60%)υπέρ του Δήμου Μαραθώνος  σε τρεις δόσεις ως εξής : </w:t>
      </w:r>
    </w:p>
    <w:p w:rsidR="002411DA" w:rsidRPr="000C2759" w:rsidRDefault="002411DA" w:rsidP="002411DA">
      <w:pPr>
        <w:spacing w:before="240" w:beforeAutospacing="1" w:after="0" w:line="360" w:lineRule="auto"/>
        <w:jc w:val="both"/>
        <w:rPr>
          <w:rFonts w:ascii="Times New Roman" w:hAnsi="Times New Roman"/>
          <w:sz w:val="24"/>
          <w:szCs w:val="24"/>
        </w:rPr>
      </w:pPr>
      <w:r w:rsidRPr="000C2759">
        <w:rPr>
          <w:rFonts w:ascii="Times New Roman" w:hAnsi="Times New Roman"/>
          <w:color w:val="000000"/>
          <w:sz w:val="24"/>
          <w:szCs w:val="24"/>
          <w:shd w:val="clear" w:color="auto" w:fill="FFFFFF"/>
        </w:rPr>
        <w:t>η</w:t>
      </w:r>
      <w:r w:rsidRPr="000C2759">
        <w:rPr>
          <w:rFonts w:ascii="Times New Roman" w:hAnsi="Times New Roman"/>
          <w:sz w:val="24"/>
          <w:szCs w:val="24"/>
        </w:rPr>
        <w:t xml:space="preserve"> πρώτη δόση μέχρι  31-3-22. Οι υπολειπόμενες δύο  δόσεις είναι μηνιαίες, η  2η δόση μέχρι  30-4-22 και η 3η δόση μέχρι 30-5-22</w:t>
      </w:r>
    </w:p>
    <w:p w:rsidR="002411DA" w:rsidRPr="000C2759" w:rsidRDefault="002411DA" w:rsidP="002411DA">
      <w:pPr>
        <w:spacing w:before="240" w:beforeAutospacing="1" w:after="0" w:line="360" w:lineRule="auto"/>
        <w:jc w:val="both"/>
        <w:rPr>
          <w:rFonts w:ascii="Times New Roman" w:hAnsi="Times New Roman"/>
          <w:sz w:val="24"/>
          <w:szCs w:val="24"/>
        </w:rPr>
      </w:pPr>
      <w:r w:rsidRPr="000C2759">
        <w:rPr>
          <w:rFonts w:ascii="Times New Roman" w:hAnsi="Times New Roman"/>
          <w:sz w:val="24"/>
          <w:szCs w:val="24"/>
        </w:rPr>
        <w:br/>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Άρθρο 9. Υποχρεώσεις μισθωτή</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rPr>
        <w:lastRenderedPageBreak/>
        <w:t xml:space="preserve">Περιορισμοί-υποχρεώσεις-απαγορεύσεις υπερού </w:t>
      </w:r>
      <w:r w:rsidRPr="000C2759">
        <w:rPr>
          <w:rFonts w:ascii="Times New Roman" w:hAnsi="Times New Roman"/>
          <w:sz w:val="24"/>
          <w:szCs w:val="24"/>
        </w:rPr>
        <w:br/>
      </w:r>
      <w:r w:rsidRPr="000C2759">
        <w:rPr>
          <w:rFonts w:ascii="Times New Roman" w:hAnsi="Times New Roman"/>
          <w:sz w:val="24"/>
          <w:szCs w:val="24"/>
        </w:rPr>
        <w:br/>
        <w:t xml:space="preserve">Οι υπερού στους οποίους έχει παραχωρηθεί το δικαίωμα απλής χρήσης για την άσκηση των δραστηριοτήτων του άρθρου 1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υπόκεινται στους παρακάτω περιορισμούς-υποχρεώσεις-απαγορεύσεις:</w:t>
      </w:r>
      <w:r w:rsidRPr="000C2759">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0C2759">
        <w:rPr>
          <w:rFonts w:ascii="Times New Roman" w:hAnsi="Times New Roman"/>
          <w:sz w:val="24"/>
          <w:szCs w:val="24"/>
        </w:rPr>
        <w:br/>
        <w:t>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ξαπλωστρών, ομπρελών, λειτουργία αυτοκινούμενου ή ρυμουλκούμενου τροχήλατου αναψυκτηρίου, καθώς και τραπεζοκαθισμάτων,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0C2759">
        <w:rPr>
          <w:rFonts w:ascii="Times New Roman" w:hAnsi="Times New Roman"/>
          <w:sz w:val="24"/>
          <w:szCs w:val="24"/>
        </w:rPr>
        <w:b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0C2759">
        <w:rPr>
          <w:rFonts w:ascii="Times New Roman" w:hAnsi="Times New Roman"/>
          <w:sz w:val="24"/>
          <w:szCs w:val="24"/>
        </w:rPr>
        <w:br/>
        <w:t>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0C2759">
        <w:rPr>
          <w:rFonts w:ascii="Times New Roman" w:hAnsi="Times New Roman"/>
          <w:sz w:val="24"/>
          <w:szCs w:val="24"/>
        </w:rPr>
        <w:br/>
        <w:t xml:space="preserve">ε) Σε περίπτωση ύπαρξης συνεχόμενων όμορων επιχειρήσεων του πρώτου εδαφίου της </w:t>
      </w:r>
      <w:r w:rsidRPr="000C2759">
        <w:rPr>
          <w:rFonts w:ascii="Times New Roman" w:hAnsi="Times New Roman"/>
          <w:color w:val="222222"/>
          <w:sz w:val="24"/>
          <w:szCs w:val="24"/>
        </w:rPr>
        <w:t>ΚΥΑ ΥΠΟΙΚ 15/5/2020 ΑΠ 47458</w:t>
      </w:r>
      <w:r w:rsidRPr="000C2759">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0C2759">
        <w:rPr>
          <w:rFonts w:ascii="Times New Roman" w:hAnsi="Times New Roman"/>
          <w:sz w:val="24"/>
          <w:szCs w:val="24"/>
        </w:rPr>
        <w:br/>
        <w:t xml:space="preserve">στ) Δεν παραχωρείται η χρήση του αιγιαλού, για ομπρέλες, ξαπλώστρες, </w:t>
      </w:r>
      <w:r w:rsidRPr="000C2759">
        <w:rPr>
          <w:rFonts w:ascii="Times New Roman" w:hAnsi="Times New Roman"/>
          <w:sz w:val="24"/>
          <w:szCs w:val="24"/>
        </w:rPr>
        <w:lastRenderedPageBreak/>
        <w:t>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0C2759">
        <w:rPr>
          <w:rFonts w:ascii="Times New Roman" w:hAnsi="Times New Roman"/>
          <w:sz w:val="24"/>
          <w:szCs w:val="24"/>
        </w:rPr>
        <w:br/>
        <w:t>ζ) Οι περιορισμοί των παραγράφων (γ) και (στ) ισχύουν και για τις παραχωρήσεις της παραγράφου 5 του άρθρου 13 του ν. 2971/2001, όπως ισχύει.</w:t>
      </w:r>
      <w:r w:rsidRPr="000C2759">
        <w:rPr>
          <w:rFonts w:ascii="Times New Roman" w:hAnsi="Times New Roman"/>
          <w:sz w:val="24"/>
          <w:szCs w:val="24"/>
        </w:rPr>
        <w:br/>
        <w:t xml:space="preserve">η) Όλοι οι όροι και οι περιορισμοί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0C2759">
        <w:rPr>
          <w:rFonts w:ascii="Times New Roman" w:hAnsi="Times New Roman"/>
          <w:sz w:val="24"/>
          <w:szCs w:val="24"/>
        </w:rPr>
        <w:b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0C2759">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0C2759">
        <w:rPr>
          <w:rFonts w:ascii="Times New Roman" w:hAnsi="Times New Roman"/>
          <w:sz w:val="24"/>
          <w:szCs w:val="24"/>
        </w:rPr>
        <w:br/>
        <w:t>ια)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0C2759">
        <w:rPr>
          <w:rFonts w:ascii="Times New Roman" w:hAnsi="Times New Roman"/>
          <w:sz w:val="24"/>
          <w:szCs w:val="24"/>
        </w:rPr>
        <w:b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0C2759">
        <w:rPr>
          <w:rFonts w:ascii="Times New Roman" w:hAnsi="Times New Roman"/>
          <w:sz w:val="24"/>
          <w:szCs w:val="24"/>
        </w:rPr>
        <w:br/>
        <w:t>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r w:rsidRPr="000C2759">
        <w:rPr>
          <w:rFonts w:ascii="Times New Roman" w:hAnsi="Times New Roman"/>
          <w:sz w:val="24"/>
          <w:szCs w:val="24"/>
        </w:rPr>
        <w:br/>
        <w:t xml:space="preserve">Οι υπερού υπόκεινται σε όλες τις υποχρεώσεις και τους περιορισμούς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και των παραρτημάτων της. Σε περίπτωση διαπίστωσης παραβάσεως των όρων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καθώς και εν γένει της </w:t>
      </w:r>
      <w:r w:rsidRPr="000C2759">
        <w:rPr>
          <w:rFonts w:ascii="Times New Roman" w:hAnsi="Times New Roman"/>
          <w:sz w:val="24"/>
          <w:szCs w:val="24"/>
        </w:rPr>
        <w:lastRenderedPageBreak/>
        <w:t xml:space="preserve">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0C2759">
        <w:rPr>
          <w:rFonts w:ascii="Times New Roman" w:hAnsi="Times New Roman"/>
          <w:color w:val="222222"/>
          <w:sz w:val="24"/>
          <w:szCs w:val="24"/>
        </w:rPr>
        <w:t>ΚΥΑ ΥΠΟΙΚ 15/5/2020 ΑΠ 47458</w:t>
      </w:r>
      <w:r w:rsidRPr="000C2759">
        <w:rPr>
          <w:rFonts w:ascii="Times New Roman" w:hAnsi="Times New Roman"/>
          <w:sz w:val="24"/>
          <w:szCs w:val="24"/>
        </w:rPr>
        <w:t>.</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Άρθρο 10 Λήξη μίσθωσης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Ο μισθωτής υποχρεούται με τη λήξη της μίσθωσης και άνευ οχλήσεως από το Δήμο, να παραδώσει το μίσθιον στην κατάσταση στην οποία το παρέλαβε, διαφορετικά ευθύνεται σε αποζημίωση σύμφωνα με τις κείμενες διατάξεις.</w:t>
      </w:r>
    </w:p>
    <w:p w:rsidR="002411DA" w:rsidRPr="000C2759" w:rsidRDefault="002411DA" w:rsidP="002411DA">
      <w:pPr>
        <w:spacing w:before="100" w:beforeAutospacing="1" w:after="0" w:line="360" w:lineRule="auto"/>
        <w:jc w:val="both"/>
        <w:rPr>
          <w:rFonts w:ascii="Times New Roman" w:hAnsi="Times New Roman"/>
          <w:b/>
          <w:bCs/>
          <w:sz w:val="24"/>
          <w:szCs w:val="24"/>
          <w:u w:val="single"/>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11 Αναμίσθωση – Υπεκμίσθωση</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Σιωπηρή αναμίσθωση, ως και υπεκμίσθωση του μισθίου από τον μισθωτή απαγορεύεται απολύτως.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Άρθρο 12 Ευθύνη Δήμου</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απoχρώvτoς λόγου. Το μισθωτή θα βαρύνουν η κατανάλωση ηλεκτρικού ρεύµατος, ύδατος καθώς και κάθε φόρος ή τέλος που απορρέει από τις ισχύουσες διατάξεις μισθωτικής σχέσης.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lastRenderedPageBreak/>
        <w:t>Άρθρο 13 Δημοσίευση Διακήρυξης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στο πρόγραμμα διαύγεια και στο site του Δήμου. Περίληψη της διακήρυξης θα δημοσιευθεί στην εφημερίδα στην ΗΧΩ ΤΩΝ ΔΗΜΟΠΡΑΣΙΩΝ &amp; ΝΑΥΤΕΜΠΟΤΙΚΗ .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119" w:line="360" w:lineRule="auto"/>
        <w:jc w:val="both"/>
        <w:rPr>
          <w:rFonts w:ascii="Times New Roman" w:hAnsi="Times New Roman"/>
          <w:sz w:val="24"/>
          <w:szCs w:val="24"/>
        </w:rPr>
      </w:pPr>
      <w:r w:rsidRPr="000C2759">
        <w:rPr>
          <w:rFonts w:ascii="Times New Roman" w:hAnsi="Times New Roman"/>
          <w:sz w:val="24"/>
          <w:szCs w:val="24"/>
        </w:rPr>
        <w:t xml:space="preserve">Η διακήρυξη χορηγείται από το Τμήμα Εσόδων του Δήμου Μαραθώνος ( 2294320517 κ. Φούντας)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Τα έξοδα δημοσίευσης βαρύνουν τον τελευταίο πλειοδότη.</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Άρθρο 14. Σύμφωνη γνώμη Προϊσταμένου Κτηματικής Υπηρεσίας</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 xml:space="preserve">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w:t>
      </w:r>
      <w:r w:rsidRPr="000C2759">
        <w:rPr>
          <w:rFonts w:ascii="Times New Roman" w:hAnsi="Times New Roman"/>
          <w:color w:val="000000"/>
          <w:sz w:val="24"/>
          <w:szCs w:val="24"/>
        </w:rPr>
        <w:lastRenderedPageBreak/>
        <w:t>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2411DA" w:rsidRPr="000C2759" w:rsidRDefault="002411DA" w:rsidP="002411DA">
      <w:pPr>
        <w:spacing w:after="0"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 xml:space="preserve">2β. Στην περίπτωση που συνάπτεται από την Κτηματική Υπηρεσία ακολουθείται η εξής διαδικασία που προβλέπεται στη απόφαση του Υπουργού Οικονομικών της </w:t>
      </w:r>
      <w:r w:rsidRPr="000C2759">
        <w:rPr>
          <w:rFonts w:ascii="Times New Roman" w:hAnsi="Times New Roman"/>
          <w:color w:val="000000"/>
          <w:sz w:val="24"/>
          <w:szCs w:val="24"/>
        </w:rPr>
        <w:lastRenderedPageBreak/>
        <w:t>παραγράφου 2α του άρθρου 13 του ν. </w:t>
      </w:r>
      <w:hyperlink r:id="rId8" w:tooltip="Άρθρα με ετικέτα 2971/2001" w:history="1">
        <w:r w:rsidRPr="000C2759">
          <w:rPr>
            <w:rFonts w:ascii="Times New Roman" w:hAnsi="Times New Roman"/>
            <w:color w:val="1C8BD7"/>
            <w:sz w:val="24"/>
            <w:szCs w:val="24"/>
            <w:u w:val="single"/>
            <w:bdr w:val="none" w:sz="0" w:space="0" w:color="auto" w:frame="1"/>
          </w:rPr>
          <w:t>2971/2001</w:t>
        </w:r>
      </w:hyperlink>
      <w:r w:rsidRPr="000C2759">
        <w:rPr>
          <w:rFonts w:ascii="Times New Roman" w:hAnsi="Times New Roman"/>
          <w:color w:val="000000"/>
          <w:sz w:val="24"/>
          <w:szCs w:val="24"/>
        </w:rPr>
        <w:t>, όπως αυτό τροποποιήθηκε με τις διατάξεις του άρθρου 31 του ν. 4607/ 2019.</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2411DA" w:rsidRPr="000C2759" w:rsidRDefault="002411DA" w:rsidP="002411DA">
      <w:pPr>
        <w:spacing w:after="0"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π.δ. </w:t>
      </w:r>
      <w:hyperlink r:id="rId9" w:tooltip="Άρθρα με ετικέτα 142/2017" w:history="1">
        <w:r w:rsidRPr="000C2759">
          <w:rPr>
            <w:rFonts w:ascii="Times New Roman" w:hAnsi="Times New Roman"/>
            <w:color w:val="1C8BD7"/>
            <w:sz w:val="24"/>
            <w:szCs w:val="24"/>
            <w:u w:val="single"/>
            <w:bdr w:val="none" w:sz="0" w:space="0" w:color="auto" w:frame="1"/>
          </w:rPr>
          <w:t>142/2017</w:t>
        </w:r>
      </w:hyperlink>
      <w:r w:rsidRPr="000C2759">
        <w:rPr>
          <w:rFonts w:ascii="Times New Roman" w:hAnsi="Times New Roman"/>
          <w:color w:val="000000"/>
          <w:sz w:val="24"/>
          <w:szCs w:val="24"/>
        </w:rPr>
        <w:t>.</w:t>
      </w:r>
    </w:p>
    <w:p w:rsidR="002411DA" w:rsidRPr="000C2759" w:rsidRDefault="002411DA" w:rsidP="002411DA">
      <w:pPr>
        <w:spacing w:before="195" w:after="195" w:line="360" w:lineRule="auto"/>
        <w:jc w:val="both"/>
        <w:textAlignment w:val="baseline"/>
        <w:rPr>
          <w:rFonts w:ascii="Times New Roman" w:hAnsi="Times New Roman"/>
          <w:color w:val="000000"/>
          <w:sz w:val="24"/>
          <w:szCs w:val="24"/>
        </w:rPr>
      </w:pPr>
      <w:r w:rsidRPr="000C2759">
        <w:rPr>
          <w:rFonts w:ascii="Times New Roman" w:hAnsi="Times New Roman"/>
          <w:color w:val="000000"/>
          <w:sz w:val="24"/>
          <w:szCs w:val="24"/>
        </w:rPr>
        <w:t>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Άρθρο 15 Επανάληψη της δημοπρασίας</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Η δημοπρασία επαναλαμβάνεται κατόπιν αποφάσεως του δημοτικού συμβουλίου όταν:</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lastRenderedPageBreak/>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ονόματι τούτου κατακυρωθέν ποσόν, δυνάμενο να μειωθεί με απόφασης του δημοτικού συμβουλίου, κατόπιν σύμφωνης γνώμης της αρμόδιας Περιφερειακής Δ/νσης Δημοσίας Περιουσίας. </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Δ/νση Δημόσιας Περιουσίας.</w:t>
      </w:r>
    </w:p>
    <w:p w:rsidR="002411DA" w:rsidRPr="000C2759" w:rsidRDefault="002411DA" w:rsidP="002411DA">
      <w:pPr>
        <w:spacing w:before="100" w:beforeAutospacing="1" w:after="0" w:line="360" w:lineRule="auto"/>
        <w:jc w:val="both"/>
        <w:rPr>
          <w:rFonts w:ascii="Times New Roman" w:hAnsi="Times New Roman"/>
          <w:sz w:val="24"/>
          <w:szCs w:val="24"/>
        </w:rPr>
      </w:pPr>
    </w:p>
    <w:p w:rsidR="002411DA" w:rsidRPr="000C2759" w:rsidRDefault="002411DA" w:rsidP="002411DA">
      <w:pPr>
        <w:spacing w:before="100" w:beforeAutospacing="1" w:after="0" w:line="360" w:lineRule="auto"/>
        <w:jc w:val="both"/>
        <w:rPr>
          <w:rFonts w:ascii="Times New Roman" w:hAnsi="Times New Roman"/>
          <w:sz w:val="24"/>
          <w:szCs w:val="24"/>
        </w:rPr>
      </w:pPr>
      <w:r w:rsidRPr="000C2759">
        <w:rPr>
          <w:rFonts w:ascii="Times New Roman" w:hAnsi="Times New Roman"/>
          <w:b/>
          <w:bCs/>
          <w:sz w:val="24"/>
          <w:szCs w:val="24"/>
          <w:u w:val="single"/>
        </w:rPr>
        <w:t>Άρθρο 16 Άλλες διατάξεις</w:t>
      </w:r>
    </w:p>
    <w:p w:rsidR="002411DA" w:rsidRPr="000C2759" w:rsidRDefault="002411DA" w:rsidP="002411DA">
      <w:pPr>
        <w:spacing w:before="100" w:beforeAutospacing="1" w:after="0" w:line="360" w:lineRule="auto"/>
        <w:ind w:right="28"/>
        <w:jc w:val="both"/>
        <w:rPr>
          <w:rFonts w:ascii="Times New Roman" w:hAnsi="Times New Roman"/>
          <w:sz w:val="24"/>
          <w:szCs w:val="24"/>
        </w:rPr>
      </w:pPr>
      <w:r w:rsidRPr="000C2759">
        <w:rPr>
          <w:rFonts w:ascii="Times New Roman" w:hAnsi="Times New Roman"/>
          <w:sz w:val="24"/>
          <w:szCs w:val="24"/>
        </w:rPr>
        <w:t>Όλα τα αιρετά μέλη του Δήμου Μαραθώνος καθώς και συγγενείς τους μέχρι Α΄ Βαθμού δεν έχουν δικαίωμα συμμετοχής στην δημοπρασία.</w:t>
      </w:r>
    </w:p>
    <w:p w:rsidR="002411DA" w:rsidRPr="000C2759" w:rsidRDefault="002411DA" w:rsidP="002411DA">
      <w:pPr>
        <w:spacing w:before="100" w:beforeAutospacing="1" w:after="0" w:line="360" w:lineRule="auto"/>
        <w:ind w:right="28"/>
        <w:jc w:val="both"/>
        <w:rPr>
          <w:rFonts w:ascii="Times New Roman" w:hAnsi="Times New Roman"/>
          <w:sz w:val="24"/>
          <w:szCs w:val="24"/>
        </w:rPr>
      </w:pPr>
    </w:p>
    <w:p w:rsidR="002411DA" w:rsidRPr="000C2759" w:rsidRDefault="002411DA" w:rsidP="002411DA">
      <w:pPr>
        <w:spacing w:before="100" w:beforeAutospacing="1" w:after="0" w:line="360" w:lineRule="auto"/>
        <w:ind w:right="28"/>
        <w:jc w:val="both"/>
        <w:rPr>
          <w:rFonts w:ascii="Times New Roman" w:hAnsi="Times New Roman"/>
          <w:sz w:val="24"/>
          <w:szCs w:val="24"/>
        </w:rPr>
      </w:pPr>
    </w:p>
    <w:p w:rsidR="00F52783" w:rsidRDefault="00F52783"/>
    <w:sectPr w:rsidR="00F52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13AD"/>
    <w:multiLevelType w:val="multilevel"/>
    <w:tmpl w:val="F33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2"/>
    <w:rsid w:val="002411DA"/>
    <w:rsid w:val="005A33D4"/>
    <w:rsid w:val="00810992"/>
    <w:rsid w:val="00F52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7987"/>
  <w15:chartTrackingRefBased/>
  <w15:docId w15:val="{ACCCD7D9-8863-4EC5-A24D-455B6AEE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1DA"/>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411DA"/>
    <w:pPr>
      <w:spacing w:before="100" w:beforeAutospacing="1" w:after="119" w:line="240" w:lineRule="auto"/>
    </w:pPr>
    <w:rPr>
      <w:rFonts w:ascii="Times New Roman" w:hAnsi="Times New Roman"/>
      <w:sz w:val="24"/>
      <w:szCs w:val="24"/>
    </w:rPr>
  </w:style>
  <w:style w:type="character" w:styleId="-">
    <w:name w:val="Hyperlink"/>
    <w:basedOn w:val="a0"/>
    <w:uiPriority w:val="99"/>
    <w:semiHidden/>
    <w:unhideWhenUsed/>
    <w:rsid w:val="002411DA"/>
    <w:rPr>
      <w:rFonts w:cs="Times New Roman"/>
      <w:color w:val="0000FF"/>
      <w:u w:val="single"/>
    </w:rPr>
  </w:style>
  <w:style w:type="character" w:customStyle="1" w:styleId="FontStyle47">
    <w:name w:val="Font Style47"/>
    <w:rsid w:val="002411DA"/>
    <w:rPr>
      <w:rFonts w:ascii="Arial Unicode M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3" Type="http://schemas.openxmlformats.org/officeDocument/2006/relationships/settings" Target="settings.xml"/><Relationship Id="rId7" Type="http://schemas.openxmlformats.org/officeDocument/2006/relationships/hyperlink" Target="https://diavgeia.gov.gr/decision/view/%CE%A9%CE%9A%CE%96%CE%91%CE%A96%CE%93-%CE%9D%CE%91%CE%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omothesia.gr/tags.html?tag=142%2F2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4132</Words>
  <Characters>22316</Characters>
  <Application>Microsoft Office Word</Application>
  <DocSecurity>0</DocSecurity>
  <Lines>185</Lines>
  <Paragraphs>52</Paragraphs>
  <ScaleCrop>false</ScaleCrop>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2020-06-19T06:07:00Z</dcterms:created>
  <dcterms:modified xsi:type="dcterms:W3CDTF">2020-06-19T06:08:00Z</dcterms:modified>
</cp:coreProperties>
</file>