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DC63" w14:textId="77777777" w:rsidR="008B5702" w:rsidRDefault="009A5C36" w:rsidP="00AE42E1">
      <w:pPr>
        <w:spacing w:after="0"/>
        <w:rPr>
          <w:sz w:val="24"/>
          <w:szCs w:val="24"/>
        </w:rPr>
      </w:pPr>
      <w:bookmarkStart w:id="0" w:name="_GoBack"/>
      <w:bookmarkEnd w:id="0"/>
      <w:r>
        <w:rPr>
          <w:sz w:val="24"/>
          <w:szCs w:val="24"/>
        </w:rPr>
        <w:tab/>
      </w:r>
      <w:r w:rsidR="00631F59"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a8"/>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F920B2" w14:paraId="34DEFEE5" w14:textId="77777777" w:rsidTr="00997A63">
        <w:trPr>
          <w:trHeight w:val="2892"/>
        </w:trPr>
        <w:tc>
          <w:tcPr>
            <w:tcW w:w="5329" w:type="dxa"/>
          </w:tcPr>
          <w:p w14:paraId="383BC6B3" w14:textId="77777777" w:rsidR="00F920B2" w:rsidRDefault="00F920B2" w:rsidP="00997A63">
            <w:pPr>
              <w:rPr>
                <w:sz w:val="24"/>
                <w:szCs w:val="24"/>
              </w:rPr>
            </w:pPr>
            <w:r w:rsidRPr="008B5702">
              <w:rPr>
                <w:sz w:val="24"/>
                <w:szCs w:val="24"/>
              </w:rPr>
              <w:t xml:space="preserve">ΕΛΛΗΝΙΚΗ ΔΗΜΟΚΡΑΤΙΑ </w:t>
            </w:r>
          </w:p>
          <w:p w14:paraId="68429731" w14:textId="77777777" w:rsidR="00F920B2" w:rsidRDefault="00F920B2" w:rsidP="00997A63">
            <w:pPr>
              <w:rPr>
                <w:sz w:val="24"/>
                <w:szCs w:val="24"/>
              </w:rPr>
            </w:pPr>
            <w:r w:rsidRPr="008B5702">
              <w:rPr>
                <w:sz w:val="24"/>
                <w:szCs w:val="24"/>
              </w:rPr>
              <w:t>ΔΗΜΟΣ ΜΑΡΑΘΩΝΟΣ</w:t>
            </w:r>
          </w:p>
          <w:p w14:paraId="5DAF2EA8" w14:textId="77777777" w:rsidR="00F920B2" w:rsidRDefault="00F920B2" w:rsidP="00997A63">
            <w:pPr>
              <w:rPr>
                <w:b/>
                <w:sz w:val="24"/>
                <w:szCs w:val="24"/>
              </w:rPr>
            </w:pPr>
            <w:r w:rsidRPr="00631F59">
              <w:rPr>
                <w:b/>
                <w:sz w:val="24"/>
                <w:szCs w:val="24"/>
              </w:rPr>
              <w:t xml:space="preserve">ΔΙΕΥΘΥΝΣΗ ΤΟΠΙΚΗΣ ΟΙΚΟΝΟΜΙΚΗΣ ΑΝΑΠΤΥΞΗΣ </w:t>
            </w:r>
          </w:p>
          <w:p w14:paraId="249DC68A" w14:textId="77777777" w:rsidR="00F920B2" w:rsidRPr="00B04D49" w:rsidRDefault="00F920B2" w:rsidP="00997A63">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53D65800" w14:textId="77777777" w:rsidR="00F920B2" w:rsidRDefault="00F920B2" w:rsidP="00997A63">
            <w:pPr>
              <w:rPr>
                <w:sz w:val="24"/>
                <w:szCs w:val="24"/>
              </w:rPr>
            </w:pPr>
          </w:p>
          <w:p w14:paraId="60FAD6DC" w14:textId="4FB5A416" w:rsidR="00F920B2" w:rsidRDefault="00F920B2" w:rsidP="00997A63">
            <w:pPr>
              <w:rPr>
                <w:sz w:val="24"/>
                <w:szCs w:val="24"/>
              </w:rPr>
            </w:pPr>
            <w:r>
              <w:rPr>
                <w:sz w:val="24"/>
                <w:szCs w:val="24"/>
              </w:rPr>
              <w:t>Μαραθώνας 0</w:t>
            </w:r>
            <w:r w:rsidR="009A1EA9">
              <w:rPr>
                <w:sz w:val="24"/>
                <w:szCs w:val="24"/>
              </w:rPr>
              <w:t>7</w:t>
            </w:r>
            <w:r>
              <w:rPr>
                <w:sz w:val="24"/>
                <w:szCs w:val="24"/>
              </w:rPr>
              <w:t>/0</w:t>
            </w:r>
            <w:r w:rsidR="009A1EA9">
              <w:rPr>
                <w:sz w:val="24"/>
                <w:szCs w:val="24"/>
              </w:rPr>
              <w:t>7</w:t>
            </w:r>
            <w:r>
              <w:rPr>
                <w:sz w:val="24"/>
                <w:szCs w:val="24"/>
              </w:rPr>
              <w:t>/2020</w:t>
            </w:r>
          </w:p>
          <w:p w14:paraId="12118E1E" w14:textId="77777777" w:rsidR="00F920B2" w:rsidRDefault="00F920B2" w:rsidP="00997A63">
            <w:pPr>
              <w:rPr>
                <w:sz w:val="24"/>
                <w:szCs w:val="24"/>
              </w:rPr>
            </w:pPr>
          </w:p>
          <w:p w14:paraId="4685C05B" w14:textId="77777777" w:rsidR="00F920B2" w:rsidRDefault="00F920B2" w:rsidP="00997A63">
            <w:pPr>
              <w:rPr>
                <w:sz w:val="24"/>
                <w:szCs w:val="24"/>
              </w:rPr>
            </w:pPr>
          </w:p>
          <w:p w14:paraId="14314A63" w14:textId="5B1205B5" w:rsidR="00F920B2" w:rsidRPr="000D6352" w:rsidRDefault="00F920B2"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41FF7DF3" w14:textId="77777777" w:rsidR="00F920B2" w:rsidRPr="000D6352" w:rsidRDefault="00F920B2" w:rsidP="00997A63">
            <w:pPr>
              <w:rPr>
                <w:sz w:val="24"/>
                <w:szCs w:val="24"/>
              </w:rPr>
            </w:pPr>
            <w:r w:rsidRPr="000D6352">
              <w:rPr>
                <w:sz w:val="24"/>
                <w:szCs w:val="24"/>
              </w:rPr>
              <w:t>(συμπεριλαμβάνεται το ΦΠΑ   24%)</w:t>
            </w:r>
          </w:p>
          <w:p w14:paraId="018F9FC9" w14:textId="77777777" w:rsidR="00F920B2" w:rsidRPr="000D6352" w:rsidRDefault="00F920B2" w:rsidP="00997A63">
            <w:pPr>
              <w:rPr>
                <w:sz w:val="24"/>
                <w:szCs w:val="24"/>
              </w:rPr>
            </w:pPr>
            <w:r w:rsidRPr="00D139FA">
              <w:rPr>
                <w:b/>
                <w:sz w:val="24"/>
                <w:szCs w:val="24"/>
              </w:rPr>
              <w:t>Πηγή:</w:t>
            </w:r>
            <w:r w:rsidRPr="000D6352">
              <w:rPr>
                <w:sz w:val="24"/>
                <w:szCs w:val="24"/>
              </w:rPr>
              <w:t xml:space="preserve"> Επιχορήγηση ΥΠ.ΕΣ. </w:t>
            </w:r>
          </w:p>
          <w:p w14:paraId="7DF18096" w14:textId="77777777" w:rsidR="00F920B2" w:rsidRPr="00B04D49" w:rsidRDefault="00F920B2" w:rsidP="00997A63">
            <w:pPr>
              <w:rPr>
                <w:sz w:val="24"/>
                <w:szCs w:val="24"/>
              </w:rPr>
            </w:pPr>
            <w:r w:rsidRPr="00D139FA">
              <w:rPr>
                <w:b/>
                <w:sz w:val="24"/>
                <w:szCs w:val="24"/>
              </w:rPr>
              <w:t>CPV:</w:t>
            </w:r>
            <w:r>
              <w:t xml:space="preserve"> </w:t>
            </w:r>
            <w:r w:rsidRPr="00D139FA">
              <w:rPr>
                <w:sz w:val="24"/>
                <w:szCs w:val="24"/>
              </w:rPr>
              <w:t>15700000-5 Ζωοτροφές</w:t>
            </w:r>
          </w:p>
        </w:tc>
      </w:tr>
    </w:tbl>
    <w:p w14:paraId="21824F9A" w14:textId="77777777" w:rsidR="001E3C77" w:rsidRPr="001E3C77" w:rsidRDefault="001E3C77" w:rsidP="001E3C77">
      <w:pPr>
        <w:rPr>
          <w:sz w:val="24"/>
          <w:szCs w:val="24"/>
        </w:rPr>
      </w:pPr>
    </w:p>
    <w:p w14:paraId="2F55D3E0" w14:textId="77777777" w:rsidR="00F920B2" w:rsidRDefault="00F920B2" w:rsidP="001E3C77">
      <w:pPr>
        <w:jc w:val="center"/>
        <w:rPr>
          <w:rFonts w:ascii="Arial" w:hAnsi="Arial" w:cs="Arial"/>
          <w:b/>
        </w:rPr>
      </w:pPr>
    </w:p>
    <w:p w14:paraId="0AADF811" w14:textId="77777777" w:rsidR="00F920B2" w:rsidRDefault="00F920B2" w:rsidP="001E3C77">
      <w:pPr>
        <w:jc w:val="center"/>
        <w:rPr>
          <w:rFonts w:ascii="Arial" w:hAnsi="Arial" w:cs="Arial"/>
          <w:b/>
        </w:rPr>
      </w:pPr>
    </w:p>
    <w:p w14:paraId="3D2F1D0D" w14:textId="537A4F31" w:rsidR="001E3C77" w:rsidRPr="00FC3F9E" w:rsidRDefault="001E3C77" w:rsidP="001E3C77">
      <w:pPr>
        <w:jc w:val="center"/>
        <w:rPr>
          <w:rFonts w:ascii="Arial" w:hAnsi="Arial" w:cs="Arial"/>
          <w:b/>
          <w:sz w:val="24"/>
        </w:rPr>
      </w:pPr>
      <w:r w:rsidRPr="00FC3F9E">
        <w:rPr>
          <w:rFonts w:ascii="Arial" w:hAnsi="Arial" w:cs="Arial"/>
          <w:b/>
          <w:sz w:val="24"/>
        </w:rPr>
        <w:t>ΜΕΛΕΤΗ</w:t>
      </w:r>
    </w:p>
    <w:p w14:paraId="05C97A3D" w14:textId="740E2BAF" w:rsidR="001E3C77" w:rsidRPr="001F29A6" w:rsidRDefault="001E3C77" w:rsidP="001E3C77">
      <w:pPr>
        <w:jc w:val="center"/>
        <w:rPr>
          <w:rFonts w:ascii="Arial" w:hAnsi="Arial" w:cs="Arial"/>
          <w:sz w:val="24"/>
          <w:szCs w:val="24"/>
        </w:rPr>
      </w:pPr>
      <w:r w:rsidRPr="001F29A6">
        <w:rPr>
          <w:rFonts w:ascii="Arial" w:hAnsi="Arial" w:cs="Arial"/>
          <w:sz w:val="24"/>
          <w:szCs w:val="24"/>
        </w:rPr>
        <w:t xml:space="preserve">«Προμήθεια ζωοτροφών για τη σίτιση αδέσποτων ζώων </w:t>
      </w:r>
      <w:r w:rsidR="00AA69C3" w:rsidRPr="001F29A6">
        <w:rPr>
          <w:rFonts w:ascii="Arial" w:hAnsi="Arial" w:cs="Arial"/>
          <w:sz w:val="24"/>
          <w:szCs w:val="24"/>
        </w:rPr>
        <w:t xml:space="preserve">(σκύλων και γατιών) </w:t>
      </w:r>
      <w:r w:rsidRPr="001F29A6">
        <w:rPr>
          <w:rFonts w:ascii="Arial" w:hAnsi="Arial" w:cs="Arial"/>
          <w:sz w:val="24"/>
          <w:szCs w:val="24"/>
        </w:rPr>
        <w:t>στο Δήμο Μαραθώνος, στο πλαίσιο της αντιμετώπισης των αρνητικών συνεπειών της εμφάνισης του κορονοϊού COVID-19»</w:t>
      </w:r>
    </w:p>
    <w:p w14:paraId="1D63303B" w14:textId="77777777" w:rsidR="001E3C77" w:rsidRDefault="001E3C77" w:rsidP="001E3C77">
      <w:pPr>
        <w:rPr>
          <w:rFonts w:ascii="Arial" w:hAnsi="Arial" w:cs="Arial"/>
          <w:b/>
          <w:bCs/>
        </w:rPr>
      </w:pPr>
      <w:r>
        <w:rPr>
          <w:rFonts w:ascii="Arial" w:hAnsi="Arial" w:cs="Arial"/>
          <w:b/>
          <w:bCs/>
        </w:rPr>
        <w:tab/>
      </w:r>
      <w:r>
        <w:rPr>
          <w:rFonts w:ascii="Arial" w:hAnsi="Arial" w:cs="Arial"/>
          <w:b/>
          <w:bCs/>
        </w:rPr>
        <w:tab/>
        <w:t xml:space="preserve"> </w:t>
      </w:r>
    </w:p>
    <w:p w14:paraId="013E1883" w14:textId="77777777" w:rsidR="001E3C77" w:rsidRPr="00693EB9" w:rsidRDefault="001E3C77" w:rsidP="001E3C77">
      <w:pPr>
        <w:ind w:left="720"/>
        <w:jc w:val="center"/>
        <w:rPr>
          <w:rFonts w:ascii="Arial" w:hAnsi="Arial" w:cs="Arial"/>
          <w:b/>
          <w:bCs/>
        </w:rPr>
      </w:pP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a8"/>
        <w:tblW w:w="0" w:type="auto"/>
        <w:tblLook w:val="04A0" w:firstRow="1" w:lastRow="0" w:firstColumn="1" w:lastColumn="0" w:noHBand="0" w:noVBand="1"/>
      </w:tblPr>
      <w:tblGrid>
        <w:gridCol w:w="6374"/>
        <w:gridCol w:w="1922"/>
      </w:tblGrid>
      <w:tr w:rsidR="00666942" w:rsidRPr="0078011C" w14:paraId="403F569F" w14:textId="77777777" w:rsidTr="002E4CF5">
        <w:tc>
          <w:tcPr>
            <w:tcW w:w="8296" w:type="dxa"/>
            <w:gridSpan w:val="2"/>
          </w:tcPr>
          <w:p w14:paraId="6855D7A9" w14:textId="62FC29B1" w:rsidR="00666942" w:rsidRPr="0078011C" w:rsidRDefault="00666942" w:rsidP="00AD7AB2">
            <w:pPr>
              <w:jc w:val="center"/>
              <w:rPr>
                <w:rFonts w:cs="Arial"/>
                <w:b/>
                <w:bCs/>
                <w:sz w:val="24"/>
                <w:szCs w:val="24"/>
                <w:lang w:val="en-US"/>
              </w:rPr>
            </w:pPr>
            <w:r w:rsidRPr="0078011C">
              <w:rPr>
                <w:rFonts w:eastAsia="Times New Roman" w:cs="Arial"/>
                <w:b/>
                <w:sz w:val="24"/>
                <w:szCs w:val="24"/>
              </w:rPr>
              <w:t>ΠΡΟΫΠΟΛΟΓΙΣΜΟΣ</w:t>
            </w:r>
            <w:r w:rsidRPr="0078011C">
              <w:rPr>
                <w:rFonts w:cs="Arial"/>
                <w:b/>
                <w:bCs/>
                <w:sz w:val="24"/>
                <w:szCs w:val="24"/>
              </w:rPr>
              <w:t xml:space="preserve"> Κ.Α.: </w:t>
            </w:r>
            <w:r w:rsidR="00AD7AB2" w:rsidRPr="0078011C">
              <w:rPr>
                <w:rFonts w:cs="Arial"/>
                <w:b/>
                <w:bCs/>
                <w:sz w:val="24"/>
                <w:szCs w:val="24"/>
                <w:lang w:val="en-US"/>
              </w:rPr>
              <w:t>70.6279.01</w:t>
            </w:r>
          </w:p>
        </w:tc>
      </w:tr>
      <w:tr w:rsidR="0078011C" w:rsidRPr="0078011C" w14:paraId="72781296" w14:textId="77777777" w:rsidTr="001F29A6">
        <w:tc>
          <w:tcPr>
            <w:tcW w:w="6374" w:type="dxa"/>
          </w:tcPr>
          <w:p w14:paraId="5A88ABB4" w14:textId="637A656A" w:rsidR="0078011C" w:rsidRPr="0078011C" w:rsidRDefault="0078011C" w:rsidP="0078011C">
            <w:pPr>
              <w:rPr>
                <w:rFonts w:cs="Arial"/>
                <w:b/>
                <w:bCs/>
                <w:sz w:val="24"/>
                <w:szCs w:val="24"/>
              </w:rPr>
            </w:pPr>
            <w:r w:rsidRPr="0078011C">
              <w:rPr>
                <w:rFonts w:eastAsia="Times New Roman" w:cs="Arial"/>
                <w:sz w:val="24"/>
                <w:szCs w:val="24"/>
              </w:rPr>
              <w:t>ΚΑΘΑΡΗ ΣΥΝΟΛΙΚΗ ΑΞΙΑ</w:t>
            </w:r>
          </w:p>
        </w:tc>
        <w:tc>
          <w:tcPr>
            <w:tcW w:w="1922" w:type="dxa"/>
          </w:tcPr>
          <w:p w14:paraId="482FF287" w14:textId="565F934E" w:rsidR="0078011C" w:rsidRPr="0078011C" w:rsidRDefault="0078011C" w:rsidP="0078011C">
            <w:pPr>
              <w:jc w:val="right"/>
              <w:rPr>
                <w:rFonts w:cs="Arial"/>
                <w:b/>
                <w:bCs/>
                <w:sz w:val="24"/>
                <w:szCs w:val="24"/>
                <w:highlight w:val="yellow"/>
              </w:rPr>
            </w:pPr>
            <w:r w:rsidRPr="0078011C">
              <w:rPr>
                <w:sz w:val="24"/>
                <w:szCs w:val="24"/>
              </w:rPr>
              <w:t>1.988,00€</w:t>
            </w:r>
          </w:p>
        </w:tc>
      </w:tr>
      <w:tr w:rsidR="0078011C" w:rsidRPr="0078011C" w14:paraId="7997F0D3" w14:textId="77777777" w:rsidTr="001F29A6">
        <w:tc>
          <w:tcPr>
            <w:tcW w:w="6374" w:type="dxa"/>
          </w:tcPr>
          <w:p w14:paraId="61550B36" w14:textId="12D23E25" w:rsidR="0078011C" w:rsidRPr="0078011C" w:rsidRDefault="0078011C" w:rsidP="0078011C">
            <w:pPr>
              <w:rPr>
                <w:rFonts w:cs="Arial"/>
                <w:b/>
                <w:bCs/>
                <w:sz w:val="24"/>
                <w:szCs w:val="24"/>
              </w:rPr>
            </w:pPr>
            <w:r w:rsidRPr="0078011C">
              <w:rPr>
                <w:rFonts w:eastAsia="Times New Roman" w:cs="Arial"/>
                <w:sz w:val="24"/>
                <w:szCs w:val="24"/>
              </w:rPr>
              <w:t>Φ.Π.Α. 24%</w:t>
            </w:r>
          </w:p>
        </w:tc>
        <w:tc>
          <w:tcPr>
            <w:tcW w:w="1922" w:type="dxa"/>
          </w:tcPr>
          <w:p w14:paraId="169BFF25" w14:textId="264D0E89" w:rsidR="0078011C" w:rsidRPr="0078011C" w:rsidRDefault="0078011C" w:rsidP="0078011C">
            <w:pPr>
              <w:jc w:val="right"/>
              <w:rPr>
                <w:rFonts w:cs="Arial"/>
                <w:b/>
                <w:bCs/>
                <w:sz w:val="24"/>
                <w:szCs w:val="24"/>
                <w:highlight w:val="yellow"/>
              </w:rPr>
            </w:pPr>
            <w:r w:rsidRPr="0078011C">
              <w:rPr>
                <w:sz w:val="24"/>
                <w:szCs w:val="24"/>
              </w:rPr>
              <w:t>477,12€</w:t>
            </w:r>
          </w:p>
        </w:tc>
      </w:tr>
      <w:tr w:rsidR="0078011C" w:rsidRPr="0078011C" w14:paraId="7C650225" w14:textId="77777777" w:rsidTr="001F29A6">
        <w:tc>
          <w:tcPr>
            <w:tcW w:w="6374" w:type="dxa"/>
          </w:tcPr>
          <w:p w14:paraId="27AA756A" w14:textId="7ABF9BD3" w:rsidR="0078011C" w:rsidRPr="0078011C" w:rsidRDefault="0078011C" w:rsidP="0078011C">
            <w:pPr>
              <w:jc w:val="right"/>
              <w:rPr>
                <w:rFonts w:cs="Arial"/>
                <w:b/>
                <w:bCs/>
                <w:sz w:val="24"/>
                <w:szCs w:val="24"/>
              </w:rPr>
            </w:pPr>
            <w:r w:rsidRPr="0078011C">
              <w:rPr>
                <w:rFonts w:eastAsia="Times New Roman" w:cs="Arial"/>
                <w:b/>
                <w:sz w:val="24"/>
                <w:szCs w:val="24"/>
              </w:rPr>
              <w:t>ΣΥΝΟΛΙΚΗ ΔΑΠΑΝΗ:</w:t>
            </w:r>
          </w:p>
        </w:tc>
        <w:tc>
          <w:tcPr>
            <w:tcW w:w="1922" w:type="dxa"/>
          </w:tcPr>
          <w:p w14:paraId="516720E0" w14:textId="52413030" w:rsidR="0078011C" w:rsidRPr="0078011C" w:rsidRDefault="0078011C" w:rsidP="0078011C">
            <w:pPr>
              <w:jc w:val="right"/>
              <w:rPr>
                <w:rFonts w:cs="Arial"/>
                <w:b/>
                <w:bCs/>
                <w:sz w:val="24"/>
                <w:szCs w:val="24"/>
                <w:highlight w:val="yellow"/>
              </w:rPr>
            </w:pPr>
            <w:r w:rsidRPr="0078011C">
              <w:rPr>
                <w:b/>
                <w:sz w:val="24"/>
                <w:szCs w:val="24"/>
              </w:rPr>
              <w:t>2.465,12€</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p w14:paraId="741BE265" w14:textId="77777777" w:rsidR="001E3C77" w:rsidRDefault="001E3C77">
      <w:pPr>
        <w:rPr>
          <w:b/>
          <w:sz w:val="24"/>
          <w:szCs w:val="24"/>
        </w:rPr>
      </w:pPr>
      <w:r>
        <w:rPr>
          <w:b/>
          <w:sz w:val="24"/>
          <w:szCs w:val="24"/>
        </w:rPr>
        <w:br w:type="page"/>
      </w:r>
    </w:p>
    <w:p w14:paraId="1B123A5B" w14:textId="77777777" w:rsidR="001E3C77" w:rsidRDefault="001E3C77" w:rsidP="001E3C77">
      <w:pPr>
        <w:spacing w:after="0"/>
        <w:rPr>
          <w:sz w:val="24"/>
          <w:szCs w:val="24"/>
        </w:rPr>
      </w:pPr>
      <w:r>
        <w:rPr>
          <w:sz w:val="24"/>
          <w:szCs w:val="24"/>
        </w:rPr>
        <w:lastRenderedPageBreak/>
        <w:tab/>
      </w:r>
      <w:r w:rsidRPr="00631F59">
        <w:rPr>
          <w:rFonts w:ascii="Calibri" w:eastAsia="Calibri" w:hAnsi="Calibri" w:cs="Times New Roman"/>
          <w:noProof/>
          <w:lang w:eastAsia="el-GR"/>
        </w:rPr>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AA69C3" w14:paraId="515DCEE3" w14:textId="77777777" w:rsidTr="00997A63">
        <w:trPr>
          <w:trHeight w:val="2892"/>
        </w:trPr>
        <w:tc>
          <w:tcPr>
            <w:tcW w:w="5329" w:type="dxa"/>
          </w:tcPr>
          <w:p w14:paraId="0D255C21" w14:textId="77777777" w:rsidR="00AA69C3" w:rsidRDefault="00AA69C3" w:rsidP="00997A63">
            <w:pPr>
              <w:rPr>
                <w:sz w:val="24"/>
                <w:szCs w:val="24"/>
              </w:rPr>
            </w:pPr>
            <w:r w:rsidRPr="008B5702">
              <w:rPr>
                <w:sz w:val="24"/>
                <w:szCs w:val="24"/>
              </w:rPr>
              <w:t xml:space="preserve">ΕΛΛΗΝΙΚΗ ΔΗΜΟΚΡΑΤΙΑ </w:t>
            </w:r>
          </w:p>
          <w:p w14:paraId="6D4C0FAA" w14:textId="77777777" w:rsidR="00AA69C3" w:rsidRDefault="00AA69C3" w:rsidP="00997A63">
            <w:pPr>
              <w:rPr>
                <w:sz w:val="24"/>
                <w:szCs w:val="24"/>
              </w:rPr>
            </w:pPr>
            <w:r w:rsidRPr="008B5702">
              <w:rPr>
                <w:sz w:val="24"/>
                <w:szCs w:val="24"/>
              </w:rPr>
              <w:t>ΔΗΜΟΣ ΜΑΡΑΘΩΝΟΣ</w:t>
            </w:r>
          </w:p>
          <w:p w14:paraId="1A01D702" w14:textId="77777777" w:rsidR="00AA69C3" w:rsidRDefault="00AA69C3" w:rsidP="00997A63">
            <w:pPr>
              <w:rPr>
                <w:b/>
                <w:sz w:val="24"/>
                <w:szCs w:val="24"/>
              </w:rPr>
            </w:pPr>
            <w:r w:rsidRPr="00631F59">
              <w:rPr>
                <w:b/>
                <w:sz w:val="24"/>
                <w:szCs w:val="24"/>
              </w:rPr>
              <w:t xml:space="preserve">ΔΙΕΥΘΥΝΣΗ ΤΟΠΙΚΗΣ ΟΙΚΟΝΟΜΙΚΗΣ ΑΝΑΠΤΥΞΗΣ </w:t>
            </w:r>
          </w:p>
          <w:p w14:paraId="53A23115" w14:textId="77777777" w:rsidR="00AA69C3" w:rsidRPr="00B04D49" w:rsidRDefault="00AA69C3" w:rsidP="00997A63">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1041C5CD" w14:textId="77777777" w:rsidR="00AA69C3" w:rsidRDefault="00AA69C3" w:rsidP="00997A63">
            <w:pPr>
              <w:rPr>
                <w:sz w:val="24"/>
                <w:szCs w:val="24"/>
              </w:rPr>
            </w:pPr>
          </w:p>
          <w:p w14:paraId="464E14C7" w14:textId="50CD7330" w:rsidR="00AA69C3" w:rsidRDefault="00AA69C3" w:rsidP="00997A63">
            <w:pPr>
              <w:rPr>
                <w:sz w:val="24"/>
                <w:szCs w:val="24"/>
              </w:rPr>
            </w:pPr>
            <w:r>
              <w:rPr>
                <w:sz w:val="24"/>
                <w:szCs w:val="24"/>
              </w:rPr>
              <w:t>Μαραθώνας 0</w:t>
            </w:r>
            <w:r w:rsidR="009A1EA9">
              <w:rPr>
                <w:sz w:val="24"/>
                <w:szCs w:val="24"/>
              </w:rPr>
              <w:t>7</w:t>
            </w:r>
            <w:r>
              <w:rPr>
                <w:sz w:val="24"/>
                <w:szCs w:val="24"/>
              </w:rPr>
              <w:t>/0</w:t>
            </w:r>
            <w:r w:rsidR="009A1EA9">
              <w:rPr>
                <w:sz w:val="24"/>
                <w:szCs w:val="24"/>
              </w:rPr>
              <w:t>7</w:t>
            </w:r>
            <w:r>
              <w:rPr>
                <w:sz w:val="24"/>
                <w:szCs w:val="24"/>
              </w:rPr>
              <w:t>/2020</w:t>
            </w:r>
          </w:p>
          <w:p w14:paraId="3C7FDED3" w14:textId="77777777" w:rsidR="00AA69C3" w:rsidRDefault="00AA69C3" w:rsidP="00997A63">
            <w:pPr>
              <w:rPr>
                <w:sz w:val="24"/>
                <w:szCs w:val="24"/>
              </w:rPr>
            </w:pPr>
          </w:p>
          <w:p w14:paraId="109417E7" w14:textId="77777777" w:rsidR="00AA69C3" w:rsidRDefault="00AA69C3" w:rsidP="00997A63">
            <w:pPr>
              <w:rPr>
                <w:sz w:val="24"/>
                <w:szCs w:val="24"/>
              </w:rPr>
            </w:pPr>
          </w:p>
          <w:p w14:paraId="1C65A4D4" w14:textId="03800615" w:rsidR="00AA69C3" w:rsidRPr="000D6352" w:rsidRDefault="00AA69C3"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02711D6E" w14:textId="77777777" w:rsidR="00AA69C3" w:rsidRPr="000D6352" w:rsidRDefault="00AA69C3" w:rsidP="00997A63">
            <w:pPr>
              <w:rPr>
                <w:sz w:val="24"/>
                <w:szCs w:val="24"/>
              </w:rPr>
            </w:pPr>
            <w:r w:rsidRPr="000D6352">
              <w:rPr>
                <w:sz w:val="24"/>
                <w:szCs w:val="24"/>
              </w:rPr>
              <w:t>(συμπεριλαμβάνεται το ΦΠΑ   24%)</w:t>
            </w:r>
          </w:p>
          <w:p w14:paraId="4882B238" w14:textId="77777777" w:rsidR="00AA69C3" w:rsidRPr="000D6352" w:rsidRDefault="00AA69C3" w:rsidP="00997A63">
            <w:pPr>
              <w:rPr>
                <w:sz w:val="24"/>
                <w:szCs w:val="24"/>
              </w:rPr>
            </w:pPr>
            <w:r w:rsidRPr="00D139FA">
              <w:rPr>
                <w:b/>
                <w:sz w:val="24"/>
                <w:szCs w:val="24"/>
              </w:rPr>
              <w:t>Πηγή:</w:t>
            </w:r>
            <w:r w:rsidRPr="000D6352">
              <w:rPr>
                <w:sz w:val="24"/>
                <w:szCs w:val="24"/>
              </w:rPr>
              <w:t xml:space="preserve"> Επιχορήγηση ΥΠ.ΕΣ. </w:t>
            </w:r>
          </w:p>
          <w:p w14:paraId="58FBDD18" w14:textId="77777777" w:rsidR="00AA69C3" w:rsidRPr="00B04D49" w:rsidRDefault="00AA69C3" w:rsidP="00997A63">
            <w:pPr>
              <w:rPr>
                <w:sz w:val="24"/>
                <w:szCs w:val="24"/>
              </w:rPr>
            </w:pPr>
            <w:r w:rsidRPr="00D139FA">
              <w:rPr>
                <w:b/>
                <w:sz w:val="24"/>
                <w:szCs w:val="24"/>
              </w:rPr>
              <w:t>CPV:</w:t>
            </w:r>
            <w:r>
              <w:t xml:space="preserve"> </w:t>
            </w:r>
            <w:r w:rsidRPr="00D139FA">
              <w:rPr>
                <w:sz w:val="24"/>
                <w:szCs w:val="24"/>
              </w:rPr>
              <w:t>15700000-5 Ζωοτροφές</w:t>
            </w:r>
          </w:p>
        </w:tc>
      </w:tr>
    </w:tbl>
    <w:p w14:paraId="6DAFD258" w14:textId="77777777" w:rsidR="00AA69C3" w:rsidRDefault="00AA69C3" w:rsidP="002750D7">
      <w:pPr>
        <w:spacing w:after="240"/>
        <w:jc w:val="center"/>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3942F84C"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από το Τμήμα Αγροτικής Παραγωγής &amp; Αλιείας της Δ/νσης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Pr>
          <w:sz w:val="24"/>
          <w:szCs w:val="24"/>
        </w:rPr>
        <w:t xml:space="preserve">η υπηρεσία </w:t>
      </w:r>
      <w:r w:rsidR="005D1E9E">
        <w:rPr>
          <w:sz w:val="24"/>
          <w:szCs w:val="24"/>
        </w:rPr>
        <w:t>μας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AA69C3" w:rsidRPr="00AA69C3">
        <w:rPr>
          <w:sz w:val="24"/>
          <w:szCs w:val="24"/>
        </w:rPr>
        <w:t>στο Δήμο Μαραθώνος</w:t>
      </w:r>
      <w:r w:rsidR="00AA69C3">
        <w:rPr>
          <w:sz w:val="24"/>
          <w:szCs w:val="24"/>
        </w:rPr>
        <w:t xml:space="preserve">, </w:t>
      </w:r>
      <w:r w:rsidR="00427ABE">
        <w:rPr>
          <w:sz w:val="24"/>
          <w:szCs w:val="24"/>
        </w:rPr>
        <w:t xml:space="preserve">έπειτα από απόφαση του Υπουργείου Εσωτερικών να παρέχει στους δήμους, έκτακτη επιχορήγηση για την κάλυψη αναγκών αναφορικά με την προστασία των αδέσποτων μικρών ζώων στο πλαίσιο της αντιμετώπισης των αρνητικών συνεπειών της εμφάνισης του κορονοϊού </w:t>
      </w:r>
      <w:r w:rsidR="00427ABE">
        <w:rPr>
          <w:sz w:val="24"/>
          <w:szCs w:val="24"/>
          <w:lang w:val="en-US"/>
        </w:rPr>
        <w:t>COVID</w:t>
      </w:r>
      <w:r w:rsidR="00427ABE">
        <w:rPr>
          <w:sz w:val="24"/>
          <w:szCs w:val="24"/>
        </w:rPr>
        <w:t>-19.</w:t>
      </w:r>
    </w:p>
    <w:p w14:paraId="3BAE6423" w14:textId="34895846" w:rsidR="006912D6" w:rsidRDefault="00EB131A" w:rsidP="00EB131A">
      <w:pPr>
        <w:spacing w:before="120" w:after="120"/>
        <w:jc w:val="both"/>
        <w:rPr>
          <w:sz w:val="24"/>
          <w:szCs w:val="24"/>
        </w:rPr>
      </w:pPr>
      <w:r>
        <w:rPr>
          <w:sz w:val="24"/>
          <w:szCs w:val="24"/>
        </w:rPr>
        <w:t>Λαμβάν</w:t>
      </w:r>
      <w:r w:rsidR="001E3C77">
        <w:rPr>
          <w:sz w:val="24"/>
          <w:szCs w:val="24"/>
        </w:rPr>
        <w:t>εται</w:t>
      </w:r>
      <w:r>
        <w:rPr>
          <w:sz w:val="24"/>
          <w:szCs w:val="24"/>
        </w:rPr>
        <w:t xml:space="preserve"> υπόψη </w:t>
      </w:r>
      <w:r w:rsidR="001E3C77">
        <w:rPr>
          <w:sz w:val="24"/>
          <w:szCs w:val="24"/>
        </w:rPr>
        <w:t>η</w:t>
      </w:r>
      <w:r w:rsidR="00427ABE" w:rsidRPr="00EB131A">
        <w:rPr>
          <w:sz w:val="24"/>
          <w:szCs w:val="24"/>
        </w:rPr>
        <w:t xml:space="preserve"> με Α.Π. 24891/16-4-2020 Απόφαση της Υπηρεσιακής Γραμματέως,</w:t>
      </w:r>
      <w:r w:rsidR="00C97A8D" w:rsidRPr="00EB131A">
        <w:rPr>
          <w:sz w:val="24"/>
          <w:szCs w:val="24"/>
        </w:rPr>
        <w:t xml:space="preserve"> Υπ. Εσωτερικών, Τμήματος Επιχορηγήσεων Τοπικής Αυτοδιοίκησης</w:t>
      </w:r>
      <w:r w:rsidR="00427ABE" w:rsidRPr="00EB131A">
        <w:rPr>
          <w:sz w:val="24"/>
          <w:szCs w:val="24"/>
        </w:rPr>
        <w:t xml:space="preserve"> </w:t>
      </w:r>
      <w:r w:rsidR="006912D6" w:rsidRPr="006912D6">
        <w:rPr>
          <w:sz w:val="24"/>
          <w:szCs w:val="24"/>
        </w:rPr>
        <w:t>από τ</w:t>
      </w:r>
      <w:r w:rsidR="001E3C77">
        <w:rPr>
          <w:sz w:val="24"/>
          <w:szCs w:val="24"/>
        </w:rPr>
        <w:t>ην</w:t>
      </w:r>
      <w:r w:rsidR="006912D6" w:rsidRPr="006912D6">
        <w:rPr>
          <w:sz w:val="24"/>
          <w:szCs w:val="24"/>
        </w:rPr>
        <w:t xml:space="preserve"> οποί</w:t>
      </w:r>
      <w:r w:rsidR="001E3C77">
        <w:rPr>
          <w:sz w:val="24"/>
          <w:szCs w:val="24"/>
        </w:rPr>
        <w:t>α</w:t>
      </w:r>
      <w:r w:rsidR="006912D6" w:rsidRPr="006912D6">
        <w:rPr>
          <w:sz w:val="24"/>
          <w:szCs w:val="24"/>
        </w:rPr>
        <w:t xml:space="preserve"> προκύπτει</w:t>
      </w:r>
      <w:r w:rsidR="007D0B21">
        <w:rPr>
          <w:sz w:val="24"/>
          <w:szCs w:val="24"/>
        </w:rPr>
        <w:t>,</w:t>
      </w:r>
      <w:r w:rsidR="006912D6">
        <w:rPr>
          <w:sz w:val="24"/>
          <w:szCs w:val="24"/>
        </w:rPr>
        <w:t xml:space="preserve"> </w:t>
      </w:r>
      <w:r w:rsidR="0085044B">
        <w:rPr>
          <w:sz w:val="24"/>
          <w:szCs w:val="24"/>
        </w:rPr>
        <w:t xml:space="preserve"> η κατανομή  </w:t>
      </w:r>
      <w:r w:rsidR="00762AD7">
        <w:rPr>
          <w:sz w:val="24"/>
          <w:szCs w:val="24"/>
        </w:rPr>
        <w:t>ποσ</w:t>
      </w:r>
      <w:r w:rsidR="0085044B">
        <w:rPr>
          <w:sz w:val="24"/>
          <w:szCs w:val="24"/>
        </w:rPr>
        <w:t>ού</w:t>
      </w:r>
      <w:r w:rsidR="00762AD7">
        <w:rPr>
          <w:sz w:val="24"/>
          <w:szCs w:val="24"/>
        </w:rPr>
        <w:t xml:space="preserve"> 7.500 €</w:t>
      </w:r>
      <w:r w:rsidR="0085044B">
        <w:rPr>
          <w:sz w:val="24"/>
          <w:szCs w:val="24"/>
        </w:rPr>
        <w:t xml:space="preserve">, ως έκτακτη επιχορήγηση </w:t>
      </w:r>
      <w:r w:rsidR="00762AD7">
        <w:rPr>
          <w:sz w:val="24"/>
          <w:szCs w:val="24"/>
        </w:rPr>
        <w:t xml:space="preserve"> για το </w:t>
      </w:r>
      <w:r w:rsidR="00D139FA">
        <w:rPr>
          <w:sz w:val="24"/>
          <w:szCs w:val="24"/>
        </w:rPr>
        <w:t>Δ</w:t>
      </w:r>
      <w:r w:rsidR="00762AD7">
        <w:rPr>
          <w:sz w:val="24"/>
          <w:szCs w:val="24"/>
        </w:rPr>
        <w:t>ήμο Μαραθώνος.</w:t>
      </w:r>
      <w:r w:rsidR="001E3C77">
        <w:rPr>
          <w:sz w:val="24"/>
          <w:szCs w:val="24"/>
        </w:rPr>
        <w:t xml:space="preserve"> Μέρος του ποσού αυτού ύψους </w:t>
      </w:r>
      <w:r w:rsidR="0078011C" w:rsidRPr="0078011C">
        <w:rPr>
          <w:sz w:val="24"/>
          <w:szCs w:val="24"/>
        </w:rPr>
        <w:t>2.465,12</w:t>
      </w:r>
      <w:r w:rsidR="001E3C77">
        <w:rPr>
          <w:sz w:val="24"/>
          <w:szCs w:val="24"/>
        </w:rPr>
        <w:t>€ θα χρησιμοποιηθεί για την παρούσα προμήθεια.</w:t>
      </w:r>
    </w:p>
    <w:p w14:paraId="63336EB3" w14:textId="09E54B2A" w:rsidR="001E3C77" w:rsidRPr="006912D6"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  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14:paraId="2C3714CD" w14:textId="77777777" w:rsidR="00427ABE" w:rsidRDefault="00427ABE" w:rsidP="007F6786">
      <w:pPr>
        <w:spacing w:after="0"/>
        <w:jc w:val="center"/>
        <w:rPr>
          <w:sz w:val="24"/>
          <w:szCs w:val="24"/>
        </w:rPr>
      </w:pPr>
    </w:p>
    <w:p w14:paraId="37FC428A" w14:textId="40B103F3"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F920B2">
        <w:rPr>
          <w:sz w:val="24"/>
          <w:szCs w:val="24"/>
        </w:rPr>
        <w:t>0</w:t>
      </w:r>
      <w:r w:rsidR="009A1EA9">
        <w:rPr>
          <w:sz w:val="24"/>
          <w:szCs w:val="24"/>
        </w:rPr>
        <w:t>7</w:t>
      </w:r>
      <w:r w:rsidR="001E3C77">
        <w:rPr>
          <w:sz w:val="24"/>
          <w:szCs w:val="24"/>
        </w:rPr>
        <w:t>-</w:t>
      </w:r>
      <w:r w:rsidR="00F920B2">
        <w:rPr>
          <w:sz w:val="24"/>
          <w:szCs w:val="24"/>
        </w:rPr>
        <w:t>0</w:t>
      </w:r>
      <w:r w:rsidR="009A1EA9">
        <w:rPr>
          <w:sz w:val="24"/>
          <w:szCs w:val="24"/>
        </w:rPr>
        <w:t>7</w:t>
      </w:r>
      <w:r>
        <w:rPr>
          <w:sz w:val="24"/>
          <w:szCs w:val="24"/>
        </w:rPr>
        <w:t>-2020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Η Συντάξασα</w:t>
            </w:r>
          </w:p>
          <w:p w14:paraId="5D14E314" w14:textId="77777777" w:rsidR="007F6786" w:rsidRDefault="007F6786" w:rsidP="007F6786">
            <w:pPr>
              <w:jc w:val="center"/>
              <w:rPr>
                <w:sz w:val="24"/>
                <w:szCs w:val="24"/>
              </w:rPr>
            </w:pPr>
            <w:r>
              <w:rPr>
                <w:sz w:val="24"/>
                <w:szCs w:val="24"/>
              </w:rPr>
              <w:t>Προϊσταμένη Τμήματος</w:t>
            </w:r>
          </w:p>
          <w:p w14:paraId="055870C7" w14:textId="77777777" w:rsidR="007F6786" w:rsidRDefault="007F6786" w:rsidP="007F6786">
            <w:pPr>
              <w:jc w:val="center"/>
              <w:rPr>
                <w:sz w:val="24"/>
                <w:szCs w:val="24"/>
              </w:rPr>
            </w:pPr>
            <w:r>
              <w:rPr>
                <w:sz w:val="24"/>
                <w:szCs w:val="24"/>
              </w:rPr>
              <w:t>Αγροτικής Παραγωγής &amp; Αλιείας</w:t>
            </w:r>
          </w:p>
          <w:p w14:paraId="2CEB3519" w14:textId="77777777" w:rsidR="007F6786" w:rsidRDefault="007F6786" w:rsidP="007F6786">
            <w:pPr>
              <w:jc w:val="center"/>
              <w:rPr>
                <w:sz w:val="24"/>
                <w:szCs w:val="24"/>
              </w:rPr>
            </w:pPr>
          </w:p>
          <w:p w14:paraId="5660B967" w14:textId="77777777" w:rsidR="007F6786" w:rsidRDefault="007F6786" w:rsidP="007F6786">
            <w:pPr>
              <w:jc w:val="center"/>
              <w:rPr>
                <w:sz w:val="24"/>
                <w:szCs w:val="24"/>
              </w:rPr>
            </w:pPr>
          </w:p>
          <w:p w14:paraId="57B57C88" w14:textId="77777777" w:rsidR="007F6786" w:rsidRDefault="007F6786" w:rsidP="007F6786">
            <w:pPr>
              <w:jc w:val="center"/>
              <w:rPr>
                <w:sz w:val="24"/>
                <w:szCs w:val="24"/>
              </w:rPr>
            </w:pPr>
            <w:r>
              <w:rPr>
                <w:sz w:val="24"/>
                <w:szCs w:val="24"/>
              </w:rPr>
              <w:t>Σοφία Βασταρδή</w:t>
            </w:r>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Δ/νσης</w:t>
            </w:r>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Ελευθερία Χατζηγαβριήλ</w:t>
            </w:r>
          </w:p>
        </w:tc>
      </w:tr>
    </w:tbl>
    <w:p w14:paraId="7DF6800F" w14:textId="77777777" w:rsidR="00AF1874" w:rsidRDefault="00AF1874" w:rsidP="00AF1874">
      <w:pPr>
        <w:spacing w:after="0"/>
        <w:jc w:val="center"/>
        <w:rPr>
          <w:sz w:val="24"/>
          <w:szCs w:val="24"/>
        </w:rPr>
      </w:pPr>
    </w:p>
    <w:p w14:paraId="749BAB91" w14:textId="77777777" w:rsidR="00C86906" w:rsidRDefault="00AF1874" w:rsidP="00C86906">
      <w:pPr>
        <w:spacing w:after="0"/>
        <w:rPr>
          <w:sz w:val="24"/>
          <w:szCs w:val="24"/>
        </w:rPr>
      </w:pPr>
      <w:r>
        <w:rPr>
          <w:sz w:val="24"/>
          <w:szCs w:val="24"/>
        </w:rPr>
        <w:br w:type="page"/>
      </w:r>
      <w:r>
        <w:rPr>
          <w:sz w:val="24"/>
          <w:szCs w:val="24"/>
        </w:rPr>
        <w:lastRenderedPageBreak/>
        <w:t xml:space="preserve"> </w:t>
      </w:r>
      <w:r w:rsidR="00C86906">
        <w:rPr>
          <w:sz w:val="24"/>
          <w:szCs w:val="24"/>
        </w:rPr>
        <w:tab/>
      </w:r>
      <w:r w:rsidR="00C86906" w:rsidRPr="00631F59">
        <w:rPr>
          <w:rFonts w:ascii="Calibri" w:eastAsia="Calibri" w:hAnsi="Calibri" w:cs="Times New Roman"/>
          <w:noProof/>
          <w:lang w:eastAsia="el-GR"/>
        </w:rPr>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1E3C77" w14:paraId="37C7CF62" w14:textId="77777777" w:rsidTr="00B04D49">
        <w:trPr>
          <w:trHeight w:val="2892"/>
        </w:trPr>
        <w:tc>
          <w:tcPr>
            <w:tcW w:w="5329" w:type="dxa"/>
          </w:tcPr>
          <w:p w14:paraId="38219B3C" w14:textId="77777777" w:rsidR="001E3C77" w:rsidRDefault="001E3C77" w:rsidP="00997A63">
            <w:pPr>
              <w:rPr>
                <w:sz w:val="24"/>
                <w:szCs w:val="24"/>
              </w:rPr>
            </w:pPr>
            <w:r w:rsidRPr="008B5702">
              <w:rPr>
                <w:sz w:val="24"/>
                <w:szCs w:val="24"/>
              </w:rPr>
              <w:t xml:space="preserve">ΕΛΛΗΝΙΚΗ ΔΗΜΟΚΡΑΤΙΑ </w:t>
            </w:r>
          </w:p>
          <w:p w14:paraId="7C4D1BC5" w14:textId="77777777" w:rsidR="001E3C77" w:rsidRDefault="001E3C77" w:rsidP="00997A63">
            <w:pPr>
              <w:rPr>
                <w:sz w:val="24"/>
                <w:szCs w:val="24"/>
              </w:rPr>
            </w:pPr>
            <w:r w:rsidRPr="008B5702">
              <w:rPr>
                <w:sz w:val="24"/>
                <w:szCs w:val="24"/>
              </w:rPr>
              <w:t>ΔΗΜΟΣ ΜΑΡΑΘΩΝΟΣ</w:t>
            </w:r>
          </w:p>
          <w:p w14:paraId="352F3FA4" w14:textId="77777777" w:rsidR="001E3C77" w:rsidRDefault="001E3C77" w:rsidP="00997A63">
            <w:pPr>
              <w:rPr>
                <w:b/>
                <w:sz w:val="24"/>
                <w:szCs w:val="24"/>
              </w:rPr>
            </w:pPr>
            <w:r w:rsidRPr="00631F59">
              <w:rPr>
                <w:b/>
                <w:sz w:val="24"/>
                <w:szCs w:val="24"/>
              </w:rPr>
              <w:t xml:space="preserve">ΔΙΕΥΘΥΝΣΗ ΤΟΠΙΚΗΣ ΟΙΚΟΝΟΜΙΚΗΣ ΑΝΑΠΤΥΞΗΣ </w:t>
            </w:r>
          </w:p>
          <w:p w14:paraId="29D2220D" w14:textId="7D712848" w:rsidR="001E3C77" w:rsidRPr="00B04D49" w:rsidRDefault="001E3C77" w:rsidP="00B04D49">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2800C741" w14:textId="77777777" w:rsidR="001E3C77" w:rsidRDefault="001E3C77" w:rsidP="00997A63">
            <w:pPr>
              <w:rPr>
                <w:sz w:val="24"/>
                <w:szCs w:val="24"/>
              </w:rPr>
            </w:pPr>
          </w:p>
          <w:p w14:paraId="40E8DC29" w14:textId="32B12710" w:rsidR="001E3C77" w:rsidRDefault="001E3C77" w:rsidP="00997A63">
            <w:pPr>
              <w:rPr>
                <w:sz w:val="24"/>
                <w:szCs w:val="24"/>
              </w:rPr>
            </w:pPr>
            <w:r>
              <w:rPr>
                <w:sz w:val="24"/>
                <w:szCs w:val="24"/>
              </w:rPr>
              <w:t>Μαραθώνας 0</w:t>
            </w:r>
            <w:r w:rsidR="009A1EA9">
              <w:rPr>
                <w:sz w:val="24"/>
                <w:szCs w:val="24"/>
              </w:rPr>
              <w:t>7</w:t>
            </w:r>
            <w:r>
              <w:rPr>
                <w:sz w:val="24"/>
                <w:szCs w:val="24"/>
              </w:rPr>
              <w:t>/0</w:t>
            </w:r>
            <w:r w:rsidR="009A1EA9">
              <w:rPr>
                <w:sz w:val="24"/>
                <w:szCs w:val="24"/>
              </w:rPr>
              <w:t>7</w:t>
            </w:r>
            <w:r>
              <w:rPr>
                <w:sz w:val="24"/>
                <w:szCs w:val="24"/>
              </w:rPr>
              <w:t>/2020</w:t>
            </w:r>
          </w:p>
          <w:p w14:paraId="4052D8AD" w14:textId="77777777" w:rsidR="001E3C77" w:rsidRDefault="001E3C77" w:rsidP="00997A63">
            <w:pPr>
              <w:rPr>
                <w:sz w:val="24"/>
                <w:szCs w:val="24"/>
              </w:rPr>
            </w:pPr>
          </w:p>
          <w:p w14:paraId="454F3F23" w14:textId="77777777" w:rsidR="001E3C77" w:rsidRDefault="001E3C77" w:rsidP="00997A63">
            <w:pPr>
              <w:rPr>
                <w:sz w:val="24"/>
                <w:szCs w:val="24"/>
              </w:rPr>
            </w:pPr>
          </w:p>
          <w:p w14:paraId="0C35F6D6" w14:textId="324FF11E" w:rsidR="001E3C77" w:rsidRPr="000D6352" w:rsidRDefault="001E3C77"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0D4B3069" w14:textId="77777777" w:rsidR="001E3C77" w:rsidRPr="000D6352" w:rsidRDefault="001E3C77" w:rsidP="00997A63">
            <w:pPr>
              <w:rPr>
                <w:sz w:val="24"/>
                <w:szCs w:val="24"/>
              </w:rPr>
            </w:pPr>
            <w:r w:rsidRPr="000D6352">
              <w:rPr>
                <w:sz w:val="24"/>
                <w:szCs w:val="24"/>
              </w:rPr>
              <w:t>(συμπεριλαμβάνεται το ΦΠΑ   24%)</w:t>
            </w:r>
          </w:p>
          <w:p w14:paraId="188CD642" w14:textId="77777777" w:rsidR="001E3C77" w:rsidRPr="000D6352" w:rsidRDefault="001E3C77" w:rsidP="00997A63">
            <w:pPr>
              <w:rPr>
                <w:sz w:val="24"/>
                <w:szCs w:val="24"/>
              </w:rPr>
            </w:pPr>
            <w:r w:rsidRPr="00D139FA">
              <w:rPr>
                <w:b/>
                <w:sz w:val="24"/>
                <w:szCs w:val="24"/>
              </w:rPr>
              <w:t>Πηγή:</w:t>
            </w:r>
            <w:r w:rsidRPr="000D6352">
              <w:rPr>
                <w:sz w:val="24"/>
                <w:szCs w:val="24"/>
              </w:rPr>
              <w:t xml:space="preserve"> Επιχορήγηση ΥΠ.ΕΣ. </w:t>
            </w:r>
          </w:p>
          <w:p w14:paraId="5AE7A77F" w14:textId="04119107" w:rsidR="001E3C77" w:rsidRPr="00B04D49" w:rsidRDefault="001E3C77" w:rsidP="00B04D49">
            <w:pPr>
              <w:rPr>
                <w:sz w:val="24"/>
                <w:szCs w:val="24"/>
              </w:rPr>
            </w:pPr>
            <w:r w:rsidRPr="00D139FA">
              <w:rPr>
                <w:b/>
                <w:sz w:val="24"/>
                <w:szCs w:val="24"/>
              </w:rPr>
              <w:t>CPV:</w:t>
            </w:r>
            <w:r>
              <w:t xml:space="preserve"> </w:t>
            </w:r>
            <w:r w:rsidRPr="00D139FA">
              <w:rPr>
                <w:sz w:val="24"/>
                <w:szCs w:val="24"/>
              </w:rPr>
              <w:t>15700000-5 Ζωοτροφές</w:t>
            </w:r>
          </w:p>
        </w:tc>
      </w:tr>
    </w:tbl>
    <w:p w14:paraId="08038678" w14:textId="77777777" w:rsidR="00AF1874" w:rsidRDefault="00AF1874" w:rsidP="00006911">
      <w:pPr>
        <w:spacing w:after="0"/>
        <w:jc w:val="both"/>
        <w:rPr>
          <w:sz w:val="24"/>
          <w:szCs w:val="24"/>
        </w:rPr>
      </w:pPr>
    </w:p>
    <w:p w14:paraId="0A4A6ADC" w14:textId="77777777" w:rsidR="00AF1874" w:rsidRDefault="00AF1874" w:rsidP="002750D7">
      <w:pPr>
        <w:spacing w:after="240"/>
        <w:jc w:val="center"/>
        <w:rPr>
          <w:b/>
          <w:sz w:val="24"/>
          <w:szCs w:val="24"/>
        </w:rPr>
      </w:pPr>
      <w:r w:rsidRPr="00631F59">
        <w:rPr>
          <w:b/>
          <w:sz w:val="24"/>
          <w:szCs w:val="24"/>
        </w:rPr>
        <w:t>ΤΕΧΝΙΚΗ ΠΕΡΙΓΡΑΦΗ</w:t>
      </w:r>
      <w:r w:rsidR="00C86906">
        <w:rPr>
          <w:b/>
          <w:sz w:val="24"/>
          <w:szCs w:val="24"/>
        </w:rPr>
        <w:t xml:space="preserve"> - </w:t>
      </w:r>
      <w:r w:rsidR="00C86906" w:rsidRPr="00C86906">
        <w:rPr>
          <w:b/>
          <w:sz w:val="24"/>
          <w:szCs w:val="24"/>
        </w:rPr>
        <w:t>ΕΝΔΕΙΚΤΙΚΟΣ ΠΡΟΫΠΟΛΟΓΙΣΜΟΣ</w:t>
      </w:r>
    </w:p>
    <w:p w14:paraId="63F2356A" w14:textId="77777777" w:rsidR="00C86906" w:rsidRDefault="00C86906" w:rsidP="00C86906">
      <w:pPr>
        <w:spacing w:after="0"/>
        <w:jc w:val="both"/>
        <w:rPr>
          <w:sz w:val="24"/>
          <w:szCs w:val="24"/>
        </w:rPr>
      </w:pPr>
      <w:r>
        <w:rPr>
          <w:sz w:val="24"/>
          <w:szCs w:val="24"/>
        </w:rPr>
        <w:t>Ο Δήμος Μαραθώνος πρόκειται να προμηθευτεί τροφή  για σκύλους και γάτες με τις παρακάτω προδιαγραφές</w:t>
      </w:r>
      <w:r w:rsidR="00DA2585">
        <w:rPr>
          <w:sz w:val="24"/>
          <w:szCs w:val="24"/>
        </w:rPr>
        <w:t>:</w:t>
      </w:r>
    </w:p>
    <w:p w14:paraId="5DF805E3" w14:textId="77777777" w:rsidR="00DA2585" w:rsidRPr="00DA2585" w:rsidRDefault="00DA2585" w:rsidP="00C86906">
      <w:pPr>
        <w:spacing w:after="0"/>
        <w:jc w:val="both"/>
        <w:rPr>
          <w:b/>
          <w:sz w:val="24"/>
          <w:szCs w:val="24"/>
        </w:rPr>
      </w:pPr>
      <w:r w:rsidRPr="00DA2585">
        <w:rPr>
          <w:b/>
          <w:sz w:val="24"/>
          <w:szCs w:val="24"/>
        </w:rPr>
        <w:t xml:space="preserve">α. Τροφή σκύλων </w:t>
      </w:r>
    </w:p>
    <w:p w14:paraId="0F06C244" w14:textId="77777777" w:rsidR="00DA2585" w:rsidRDefault="00DA2585" w:rsidP="00DA2585">
      <w:pPr>
        <w:spacing w:after="0"/>
        <w:jc w:val="both"/>
        <w:rPr>
          <w:sz w:val="24"/>
          <w:szCs w:val="24"/>
        </w:rPr>
      </w:pPr>
      <w:r>
        <w:rPr>
          <w:sz w:val="24"/>
          <w:szCs w:val="24"/>
        </w:rPr>
        <w:t xml:space="preserve">Η τροφή σκύλων θα </w:t>
      </w:r>
      <w:r w:rsidR="00247368">
        <w:rPr>
          <w:sz w:val="24"/>
          <w:szCs w:val="24"/>
        </w:rPr>
        <w:t xml:space="preserve">είναι άριστης ποιότητας και θα </w:t>
      </w:r>
      <w:r>
        <w:rPr>
          <w:sz w:val="24"/>
          <w:szCs w:val="24"/>
        </w:rPr>
        <w:t>έχει περιεκτικότητα 23% πρωτεΐνη και 8% λιπαρά. Η συσκευασία θα είναι σε τσουβάλια των 20 κιλών.</w:t>
      </w:r>
    </w:p>
    <w:p w14:paraId="1157544B" w14:textId="77777777" w:rsidR="00DA2585" w:rsidRPr="00DA2585" w:rsidRDefault="00DA2585" w:rsidP="00DA2585">
      <w:pPr>
        <w:spacing w:after="0"/>
        <w:rPr>
          <w:b/>
          <w:sz w:val="24"/>
          <w:szCs w:val="24"/>
        </w:rPr>
      </w:pPr>
      <w:r w:rsidRPr="00DA2585">
        <w:rPr>
          <w:b/>
          <w:sz w:val="24"/>
          <w:szCs w:val="24"/>
        </w:rPr>
        <w:t>β. Τροφή γατών</w:t>
      </w:r>
    </w:p>
    <w:p w14:paraId="5E496D74" w14:textId="77777777" w:rsidR="00DA2585" w:rsidRDefault="00DA2585" w:rsidP="00DA2585">
      <w:pPr>
        <w:spacing w:after="0"/>
        <w:jc w:val="both"/>
        <w:rPr>
          <w:sz w:val="24"/>
          <w:szCs w:val="24"/>
        </w:rPr>
      </w:pPr>
      <w:r>
        <w:rPr>
          <w:sz w:val="24"/>
          <w:szCs w:val="24"/>
        </w:rPr>
        <w:t xml:space="preserve">Η τροφή γατών </w:t>
      </w:r>
      <w:r w:rsidR="00247368" w:rsidRPr="00247368">
        <w:rPr>
          <w:sz w:val="24"/>
          <w:szCs w:val="24"/>
        </w:rPr>
        <w:t xml:space="preserve">θα είναι άριστης ποιότητας και θα </w:t>
      </w:r>
      <w:r w:rsidRPr="00DA2585">
        <w:rPr>
          <w:sz w:val="24"/>
          <w:szCs w:val="24"/>
        </w:rPr>
        <w:t>έχει περιεκτικότητα</w:t>
      </w:r>
      <w:r>
        <w:rPr>
          <w:sz w:val="24"/>
          <w:szCs w:val="24"/>
        </w:rPr>
        <w:t xml:space="preserve"> 30% πρωτεΐνη και 12% λιπαρά. </w:t>
      </w:r>
      <w:r w:rsidRPr="00DA2585">
        <w:rPr>
          <w:sz w:val="24"/>
          <w:szCs w:val="24"/>
        </w:rPr>
        <w:t>Η συσκευασία θα είναι σε τσουβάλια των 20 κιλών</w:t>
      </w:r>
      <w:r>
        <w:rPr>
          <w:sz w:val="24"/>
          <w:szCs w:val="24"/>
        </w:rPr>
        <w:t>.</w:t>
      </w:r>
    </w:p>
    <w:p w14:paraId="402ED4BB" w14:textId="2A5DD785" w:rsidR="007F6786" w:rsidRDefault="00DA2585" w:rsidP="00DA2585">
      <w:pPr>
        <w:spacing w:after="0"/>
        <w:jc w:val="both"/>
        <w:rPr>
          <w:sz w:val="24"/>
          <w:szCs w:val="24"/>
        </w:rPr>
      </w:pPr>
      <w:r>
        <w:rPr>
          <w:sz w:val="24"/>
          <w:szCs w:val="24"/>
        </w:rPr>
        <w:t>Ο Προϋπολογισμός της μελέτης θα έχει ως εξής:</w:t>
      </w:r>
    </w:p>
    <w:tbl>
      <w:tblPr>
        <w:tblStyle w:val="a8"/>
        <w:tblW w:w="0" w:type="auto"/>
        <w:tblLook w:val="04A0" w:firstRow="1" w:lastRow="0" w:firstColumn="1" w:lastColumn="0" w:noHBand="0" w:noVBand="1"/>
      </w:tblPr>
      <w:tblGrid>
        <w:gridCol w:w="2263"/>
        <w:gridCol w:w="1418"/>
        <w:gridCol w:w="1417"/>
        <w:gridCol w:w="1560"/>
        <w:gridCol w:w="1638"/>
      </w:tblGrid>
      <w:tr w:rsidR="007F6786" w:rsidRPr="007F6786" w14:paraId="70859443" w14:textId="77777777" w:rsidTr="007F6786">
        <w:tc>
          <w:tcPr>
            <w:tcW w:w="8296" w:type="dxa"/>
            <w:gridSpan w:val="5"/>
          </w:tcPr>
          <w:p w14:paraId="45EB576C" w14:textId="4F67B785" w:rsidR="007F6786" w:rsidRPr="007F6786" w:rsidRDefault="007F6786" w:rsidP="007F6786">
            <w:pPr>
              <w:jc w:val="center"/>
              <w:rPr>
                <w:b/>
                <w:sz w:val="24"/>
                <w:szCs w:val="24"/>
              </w:rPr>
            </w:pPr>
            <w:r w:rsidRPr="007F6786">
              <w:rPr>
                <w:b/>
                <w:sz w:val="24"/>
                <w:szCs w:val="24"/>
              </w:rPr>
              <w:t>Ενδεικτικός Προϋπολογισμός</w:t>
            </w:r>
          </w:p>
        </w:tc>
      </w:tr>
      <w:tr w:rsidR="00510068" w:rsidRPr="00510068" w14:paraId="5FDD6C91" w14:textId="77777777" w:rsidTr="00510068">
        <w:tblPrEx>
          <w:jc w:val="center"/>
        </w:tblPrEx>
        <w:trPr>
          <w:jc w:val="center"/>
        </w:trPr>
        <w:tc>
          <w:tcPr>
            <w:tcW w:w="2263" w:type="dxa"/>
            <w:vAlign w:val="center"/>
          </w:tcPr>
          <w:p w14:paraId="315DA78C" w14:textId="77777777" w:rsidR="00510068" w:rsidRPr="00510068" w:rsidRDefault="00510068" w:rsidP="00510068">
            <w:pPr>
              <w:jc w:val="center"/>
              <w:rPr>
                <w:b/>
                <w:sz w:val="24"/>
                <w:szCs w:val="24"/>
              </w:rPr>
            </w:pPr>
            <w:r w:rsidRPr="00510068">
              <w:rPr>
                <w:b/>
                <w:sz w:val="24"/>
                <w:szCs w:val="24"/>
              </w:rPr>
              <w:t>ΠΕΡΙΓΡΑΦΗ</w:t>
            </w:r>
          </w:p>
        </w:tc>
        <w:tc>
          <w:tcPr>
            <w:tcW w:w="1418" w:type="dxa"/>
            <w:vAlign w:val="center"/>
          </w:tcPr>
          <w:p w14:paraId="70F16DF1" w14:textId="77777777" w:rsidR="00510068" w:rsidRPr="00510068" w:rsidRDefault="00510068" w:rsidP="00510068">
            <w:pPr>
              <w:jc w:val="center"/>
              <w:rPr>
                <w:b/>
                <w:sz w:val="24"/>
                <w:szCs w:val="24"/>
              </w:rPr>
            </w:pPr>
            <w:r w:rsidRPr="00510068">
              <w:rPr>
                <w:b/>
                <w:sz w:val="24"/>
                <w:szCs w:val="24"/>
              </w:rPr>
              <w:t>ΜΟΝΑΔΑ ΜΕΤΡΗΣΗΣ</w:t>
            </w:r>
          </w:p>
        </w:tc>
        <w:tc>
          <w:tcPr>
            <w:tcW w:w="1417" w:type="dxa"/>
            <w:vAlign w:val="center"/>
          </w:tcPr>
          <w:p w14:paraId="79139D59" w14:textId="77777777" w:rsidR="00510068" w:rsidRPr="00510068" w:rsidRDefault="00510068" w:rsidP="00510068">
            <w:pPr>
              <w:jc w:val="center"/>
              <w:rPr>
                <w:b/>
                <w:sz w:val="24"/>
                <w:szCs w:val="24"/>
              </w:rPr>
            </w:pPr>
            <w:r w:rsidRPr="00510068">
              <w:rPr>
                <w:b/>
                <w:sz w:val="24"/>
                <w:szCs w:val="24"/>
              </w:rPr>
              <w:t>ΠΟΣΟΤΗΤΑ</w:t>
            </w:r>
          </w:p>
        </w:tc>
        <w:tc>
          <w:tcPr>
            <w:tcW w:w="1560" w:type="dxa"/>
            <w:vAlign w:val="center"/>
          </w:tcPr>
          <w:p w14:paraId="008867A1" w14:textId="77777777" w:rsidR="00510068" w:rsidRPr="00510068" w:rsidRDefault="00510068" w:rsidP="00510068">
            <w:pPr>
              <w:jc w:val="center"/>
              <w:rPr>
                <w:b/>
                <w:sz w:val="24"/>
                <w:szCs w:val="24"/>
              </w:rPr>
            </w:pPr>
            <w:r w:rsidRPr="00510068">
              <w:rPr>
                <w:b/>
                <w:sz w:val="24"/>
                <w:szCs w:val="24"/>
              </w:rPr>
              <w:t>ΤΙΜΗ ΑΝΑ</w:t>
            </w:r>
          </w:p>
          <w:p w14:paraId="0BFC4E8D" w14:textId="77777777" w:rsidR="00510068" w:rsidRPr="00510068" w:rsidRDefault="00510068" w:rsidP="00510068">
            <w:pPr>
              <w:jc w:val="center"/>
              <w:rPr>
                <w:b/>
                <w:sz w:val="24"/>
                <w:szCs w:val="24"/>
              </w:rPr>
            </w:pPr>
            <w:r w:rsidRPr="00510068">
              <w:rPr>
                <w:b/>
                <w:sz w:val="24"/>
                <w:szCs w:val="24"/>
              </w:rPr>
              <w:t>ΤΕΜΑΧΙΟ</w:t>
            </w:r>
          </w:p>
        </w:tc>
        <w:tc>
          <w:tcPr>
            <w:tcW w:w="1638" w:type="dxa"/>
            <w:vAlign w:val="center"/>
          </w:tcPr>
          <w:p w14:paraId="695E4080" w14:textId="77777777" w:rsidR="00510068" w:rsidRPr="00510068" w:rsidRDefault="00510068" w:rsidP="00510068">
            <w:pPr>
              <w:jc w:val="center"/>
              <w:rPr>
                <w:b/>
                <w:sz w:val="24"/>
                <w:szCs w:val="24"/>
              </w:rPr>
            </w:pPr>
            <w:r w:rsidRPr="00510068">
              <w:rPr>
                <w:b/>
                <w:sz w:val="24"/>
                <w:szCs w:val="24"/>
              </w:rPr>
              <w:t>ΣΥΝΟΛΟ</w:t>
            </w:r>
          </w:p>
        </w:tc>
      </w:tr>
      <w:tr w:rsidR="00510068" w14:paraId="32DC8887" w14:textId="77777777" w:rsidTr="00510068">
        <w:tblPrEx>
          <w:jc w:val="center"/>
        </w:tblPrEx>
        <w:trPr>
          <w:jc w:val="center"/>
        </w:trPr>
        <w:tc>
          <w:tcPr>
            <w:tcW w:w="2263" w:type="dxa"/>
          </w:tcPr>
          <w:p w14:paraId="4C9AD4C9" w14:textId="77777777" w:rsidR="00510068" w:rsidRPr="00DA2585" w:rsidRDefault="00510068" w:rsidP="00DA2585">
            <w:pPr>
              <w:jc w:val="both"/>
              <w:rPr>
                <w:sz w:val="24"/>
                <w:szCs w:val="24"/>
              </w:rPr>
            </w:pPr>
            <w:r w:rsidRPr="00DA2585">
              <w:rPr>
                <w:sz w:val="24"/>
                <w:szCs w:val="24"/>
              </w:rPr>
              <w:t>Τροφή σκύλων</w:t>
            </w:r>
          </w:p>
        </w:tc>
        <w:tc>
          <w:tcPr>
            <w:tcW w:w="1418" w:type="dxa"/>
          </w:tcPr>
          <w:p w14:paraId="6AE20240" w14:textId="77777777" w:rsidR="00510068" w:rsidRDefault="00510068" w:rsidP="00510068">
            <w:pPr>
              <w:jc w:val="both"/>
              <w:rPr>
                <w:sz w:val="24"/>
                <w:szCs w:val="24"/>
              </w:rPr>
            </w:pPr>
            <w:r>
              <w:rPr>
                <w:sz w:val="24"/>
                <w:szCs w:val="24"/>
              </w:rPr>
              <w:t>Σακιά των 20 Κιλών</w:t>
            </w:r>
          </w:p>
        </w:tc>
        <w:tc>
          <w:tcPr>
            <w:tcW w:w="1417" w:type="dxa"/>
          </w:tcPr>
          <w:p w14:paraId="7B7D4C47" w14:textId="03145338" w:rsidR="00510068" w:rsidRDefault="00F1005F" w:rsidP="006912D6">
            <w:pPr>
              <w:rPr>
                <w:sz w:val="24"/>
                <w:szCs w:val="24"/>
              </w:rPr>
            </w:pPr>
            <w:r>
              <w:rPr>
                <w:sz w:val="24"/>
                <w:szCs w:val="24"/>
              </w:rPr>
              <w:t xml:space="preserve">    </w:t>
            </w:r>
            <w:r w:rsidR="006912D6">
              <w:rPr>
                <w:sz w:val="24"/>
                <w:szCs w:val="24"/>
              </w:rPr>
              <w:t>18</w:t>
            </w:r>
            <w:r w:rsidR="00283C19">
              <w:rPr>
                <w:sz w:val="24"/>
                <w:szCs w:val="24"/>
              </w:rPr>
              <w:t>0</w:t>
            </w:r>
            <w:r w:rsidR="00510068">
              <w:rPr>
                <w:sz w:val="24"/>
                <w:szCs w:val="24"/>
              </w:rPr>
              <w:t xml:space="preserve"> τεμ.</w:t>
            </w:r>
          </w:p>
        </w:tc>
        <w:tc>
          <w:tcPr>
            <w:tcW w:w="1560" w:type="dxa"/>
          </w:tcPr>
          <w:p w14:paraId="10E449E4" w14:textId="450F21A0" w:rsidR="00510068" w:rsidRDefault="00510068" w:rsidP="009A1EA9">
            <w:pPr>
              <w:jc w:val="right"/>
              <w:rPr>
                <w:sz w:val="24"/>
                <w:szCs w:val="24"/>
              </w:rPr>
            </w:pPr>
            <w:r>
              <w:rPr>
                <w:sz w:val="24"/>
                <w:szCs w:val="24"/>
              </w:rPr>
              <w:t>9,</w:t>
            </w:r>
            <w:r w:rsidR="009A1EA9">
              <w:rPr>
                <w:sz w:val="24"/>
                <w:szCs w:val="24"/>
              </w:rPr>
              <w:t>8</w:t>
            </w:r>
            <w:r>
              <w:rPr>
                <w:sz w:val="24"/>
                <w:szCs w:val="24"/>
              </w:rPr>
              <w:t>0€</w:t>
            </w:r>
          </w:p>
        </w:tc>
        <w:tc>
          <w:tcPr>
            <w:tcW w:w="1638" w:type="dxa"/>
          </w:tcPr>
          <w:p w14:paraId="20F35A51" w14:textId="4DA8CD89" w:rsidR="00510068" w:rsidRDefault="006912D6" w:rsidP="009A1EA9">
            <w:pPr>
              <w:jc w:val="right"/>
              <w:rPr>
                <w:sz w:val="24"/>
                <w:szCs w:val="24"/>
              </w:rPr>
            </w:pPr>
            <w:r>
              <w:rPr>
                <w:sz w:val="24"/>
                <w:szCs w:val="24"/>
              </w:rPr>
              <w:t>1</w:t>
            </w:r>
            <w:r w:rsidR="00B04D49">
              <w:rPr>
                <w:sz w:val="24"/>
                <w:szCs w:val="24"/>
              </w:rPr>
              <w:t>.</w:t>
            </w:r>
            <w:r>
              <w:rPr>
                <w:sz w:val="24"/>
                <w:szCs w:val="24"/>
              </w:rPr>
              <w:t>7</w:t>
            </w:r>
            <w:r w:rsidR="009A1EA9">
              <w:rPr>
                <w:sz w:val="24"/>
                <w:szCs w:val="24"/>
              </w:rPr>
              <w:t>64</w:t>
            </w:r>
            <w:r w:rsidR="00B04D49">
              <w:rPr>
                <w:sz w:val="24"/>
                <w:szCs w:val="24"/>
              </w:rPr>
              <w:t>,00€</w:t>
            </w:r>
          </w:p>
        </w:tc>
      </w:tr>
      <w:tr w:rsidR="00510068" w14:paraId="1F33561C" w14:textId="77777777" w:rsidTr="00510068">
        <w:tblPrEx>
          <w:jc w:val="center"/>
        </w:tblPrEx>
        <w:trPr>
          <w:jc w:val="center"/>
        </w:trPr>
        <w:tc>
          <w:tcPr>
            <w:tcW w:w="2263" w:type="dxa"/>
          </w:tcPr>
          <w:p w14:paraId="516E783C" w14:textId="77777777" w:rsidR="00510068" w:rsidRPr="00DA2585" w:rsidRDefault="00510068" w:rsidP="00DA2585">
            <w:pPr>
              <w:jc w:val="both"/>
              <w:rPr>
                <w:sz w:val="24"/>
                <w:szCs w:val="24"/>
              </w:rPr>
            </w:pPr>
            <w:r>
              <w:rPr>
                <w:sz w:val="24"/>
                <w:szCs w:val="24"/>
              </w:rPr>
              <w:t>Τ</w:t>
            </w:r>
            <w:r w:rsidRPr="00510068">
              <w:rPr>
                <w:sz w:val="24"/>
                <w:szCs w:val="24"/>
              </w:rPr>
              <w:t>ροφή γατών</w:t>
            </w:r>
          </w:p>
        </w:tc>
        <w:tc>
          <w:tcPr>
            <w:tcW w:w="1418" w:type="dxa"/>
          </w:tcPr>
          <w:p w14:paraId="160783CB" w14:textId="77777777" w:rsidR="00510068" w:rsidRDefault="00510068" w:rsidP="00510068">
            <w:pPr>
              <w:jc w:val="both"/>
              <w:rPr>
                <w:sz w:val="24"/>
                <w:szCs w:val="24"/>
              </w:rPr>
            </w:pPr>
            <w:r w:rsidRPr="00510068">
              <w:rPr>
                <w:sz w:val="24"/>
                <w:szCs w:val="24"/>
              </w:rPr>
              <w:t>Σακιά των 20 Κιλών</w:t>
            </w:r>
          </w:p>
        </w:tc>
        <w:tc>
          <w:tcPr>
            <w:tcW w:w="1417" w:type="dxa"/>
          </w:tcPr>
          <w:p w14:paraId="3957CF19" w14:textId="457636D6" w:rsidR="00510068" w:rsidRDefault="009A1EA9" w:rsidP="009A1EA9">
            <w:pPr>
              <w:jc w:val="center"/>
              <w:rPr>
                <w:sz w:val="24"/>
                <w:szCs w:val="24"/>
              </w:rPr>
            </w:pPr>
            <w:r>
              <w:rPr>
                <w:sz w:val="24"/>
                <w:szCs w:val="24"/>
              </w:rPr>
              <w:t>16</w:t>
            </w:r>
            <w:r w:rsidR="00510068">
              <w:rPr>
                <w:sz w:val="24"/>
                <w:szCs w:val="24"/>
              </w:rPr>
              <w:t xml:space="preserve"> τεμ.</w:t>
            </w:r>
          </w:p>
        </w:tc>
        <w:tc>
          <w:tcPr>
            <w:tcW w:w="1560" w:type="dxa"/>
          </w:tcPr>
          <w:p w14:paraId="78B0CF71" w14:textId="77777777" w:rsidR="00510068" w:rsidRDefault="002750D7" w:rsidP="00510068">
            <w:pPr>
              <w:jc w:val="right"/>
              <w:rPr>
                <w:sz w:val="24"/>
                <w:szCs w:val="24"/>
              </w:rPr>
            </w:pPr>
            <w:r>
              <w:rPr>
                <w:sz w:val="24"/>
                <w:szCs w:val="24"/>
              </w:rPr>
              <w:t>14,00€</w:t>
            </w:r>
          </w:p>
        </w:tc>
        <w:tc>
          <w:tcPr>
            <w:tcW w:w="1638" w:type="dxa"/>
          </w:tcPr>
          <w:p w14:paraId="32130854" w14:textId="4A6428CD" w:rsidR="00510068" w:rsidRDefault="00283C19" w:rsidP="009A1EA9">
            <w:pPr>
              <w:jc w:val="right"/>
              <w:rPr>
                <w:sz w:val="24"/>
                <w:szCs w:val="24"/>
              </w:rPr>
            </w:pPr>
            <w:r>
              <w:rPr>
                <w:sz w:val="24"/>
                <w:szCs w:val="24"/>
              </w:rPr>
              <w:t>2</w:t>
            </w:r>
            <w:r w:rsidR="009A1EA9">
              <w:rPr>
                <w:sz w:val="24"/>
                <w:szCs w:val="24"/>
              </w:rPr>
              <w:t>24</w:t>
            </w:r>
            <w:r w:rsidR="00B04D49">
              <w:rPr>
                <w:sz w:val="24"/>
                <w:szCs w:val="24"/>
              </w:rPr>
              <w:t>,00€</w:t>
            </w:r>
          </w:p>
        </w:tc>
      </w:tr>
      <w:tr w:rsidR="002750D7" w14:paraId="4344A74B" w14:textId="77777777" w:rsidTr="007F6786">
        <w:tblPrEx>
          <w:jc w:val="center"/>
        </w:tblPrEx>
        <w:trPr>
          <w:jc w:val="center"/>
        </w:trPr>
        <w:tc>
          <w:tcPr>
            <w:tcW w:w="6658" w:type="dxa"/>
            <w:gridSpan w:val="4"/>
          </w:tcPr>
          <w:p w14:paraId="0F7B309D" w14:textId="77777777" w:rsidR="002750D7" w:rsidRDefault="002750D7" w:rsidP="002750D7">
            <w:pPr>
              <w:jc w:val="right"/>
              <w:rPr>
                <w:sz w:val="24"/>
                <w:szCs w:val="24"/>
              </w:rPr>
            </w:pPr>
            <w:r>
              <w:rPr>
                <w:sz w:val="24"/>
                <w:szCs w:val="24"/>
              </w:rPr>
              <w:t>Συνολική Καθαρή Αξία :</w:t>
            </w:r>
          </w:p>
        </w:tc>
        <w:tc>
          <w:tcPr>
            <w:tcW w:w="1638" w:type="dxa"/>
          </w:tcPr>
          <w:p w14:paraId="0404B29B" w14:textId="44D41167" w:rsidR="002750D7" w:rsidRDefault="006912D6" w:rsidP="009A1EA9">
            <w:pPr>
              <w:jc w:val="right"/>
              <w:rPr>
                <w:sz w:val="24"/>
                <w:szCs w:val="24"/>
              </w:rPr>
            </w:pPr>
            <w:r>
              <w:rPr>
                <w:sz w:val="24"/>
                <w:szCs w:val="24"/>
              </w:rPr>
              <w:t>1</w:t>
            </w:r>
            <w:r w:rsidR="00B04D49">
              <w:rPr>
                <w:sz w:val="24"/>
                <w:szCs w:val="24"/>
              </w:rPr>
              <w:t>.</w:t>
            </w:r>
            <w:r>
              <w:rPr>
                <w:sz w:val="24"/>
                <w:szCs w:val="24"/>
              </w:rPr>
              <w:t>9</w:t>
            </w:r>
            <w:r w:rsidR="009A1EA9">
              <w:rPr>
                <w:sz w:val="24"/>
                <w:szCs w:val="24"/>
              </w:rPr>
              <w:t>88</w:t>
            </w:r>
            <w:r w:rsidR="00B04D49">
              <w:rPr>
                <w:sz w:val="24"/>
                <w:szCs w:val="24"/>
              </w:rPr>
              <w:t>,00</w:t>
            </w:r>
            <w:r w:rsidR="00B04D49" w:rsidRPr="00B04D49">
              <w:rPr>
                <w:sz w:val="24"/>
                <w:szCs w:val="24"/>
              </w:rPr>
              <w:t>€</w:t>
            </w:r>
          </w:p>
        </w:tc>
      </w:tr>
      <w:tr w:rsidR="002750D7" w14:paraId="6E79147F" w14:textId="77777777" w:rsidTr="007F6786">
        <w:tblPrEx>
          <w:jc w:val="center"/>
        </w:tblPrEx>
        <w:trPr>
          <w:jc w:val="center"/>
        </w:trPr>
        <w:tc>
          <w:tcPr>
            <w:tcW w:w="6658" w:type="dxa"/>
            <w:gridSpan w:val="4"/>
          </w:tcPr>
          <w:p w14:paraId="3BD2D0EC" w14:textId="77777777" w:rsidR="002750D7" w:rsidRDefault="002750D7" w:rsidP="002750D7">
            <w:pPr>
              <w:jc w:val="right"/>
              <w:rPr>
                <w:sz w:val="24"/>
                <w:szCs w:val="24"/>
              </w:rPr>
            </w:pPr>
            <w:r>
              <w:rPr>
                <w:sz w:val="24"/>
                <w:szCs w:val="24"/>
              </w:rPr>
              <w:t>Φ.Π.Α. 24%</w:t>
            </w:r>
          </w:p>
        </w:tc>
        <w:tc>
          <w:tcPr>
            <w:tcW w:w="1638" w:type="dxa"/>
          </w:tcPr>
          <w:p w14:paraId="21A5BE0F" w14:textId="781B75AC" w:rsidR="002750D7" w:rsidRDefault="006912D6" w:rsidP="009A1EA9">
            <w:pPr>
              <w:jc w:val="right"/>
              <w:rPr>
                <w:sz w:val="24"/>
                <w:szCs w:val="24"/>
              </w:rPr>
            </w:pPr>
            <w:r w:rsidRPr="006912D6">
              <w:rPr>
                <w:sz w:val="24"/>
                <w:szCs w:val="24"/>
              </w:rPr>
              <w:t>477,</w:t>
            </w:r>
            <w:r w:rsidR="009A1EA9">
              <w:rPr>
                <w:sz w:val="24"/>
                <w:szCs w:val="24"/>
              </w:rPr>
              <w:t>12</w:t>
            </w:r>
            <w:r w:rsidR="00B04D49" w:rsidRPr="00B04D49">
              <w:rPr>
                <w:sz w:val="24"/>
                <w:szCs w:val="24"/>
              </w:rPr>
              <w:t>€</w:t>
            </w:r>
          </w:p>
        </w:tc>
      </w:tr>
      <w:tr w:rsidR="002750D7" w14:paraId="2D214EC2" w14:textId="77777777" w:rsidTr="002750D7">
        <w:tblPrEx>
          <w:jc w:val="center"/>
        </w:tblPrEx>
        <w:trPr>
          <w:jc w:val="center"/>
        </w:trPr>
        <w:tc>
          <w:tcPr>
            <w:tcW w:w="6658" w:type="dxa"/>
            <w:gridSpan w:val="4"/>
          </w:tcPr>
          <w:p w14:paraId="41A22FDF" w14:textId="4808C7B8" w:rsidR="002750D7" w:rsidRPr="007F6786" w:rsidRDefault="002750D7" w:rsidP="007F6786">
            <w:pPr>
              <w:jc w:val="right"/>
              <w:rPr>
                <w:b/>
                <w:sz w:val="24"/>
                <w:szCs w:val="24"/>
              </w:rPr>
            </w:pPr>
            <w:r w:rsidRPr="007F6786">
              <w:rPr>
                <w:b/>
                <w:sz w:val="24"/>
                <w:szCs w:val="24"/>
              </w:rPr>
              <w:t>Συνολική Αξία συμπεριλαμβανομένου του Φ.Π.Α.</w:t>
            </w:r>
          </w:p>
        </w:tc>
        <w:tc>
          <w:tcPr>
            <w:tcW w:w="1638" w:type="dxa"/>
            <w:vAlign w:val="bottom"/>
          </w:tcPr>
          <w:p w14:paraId="06134A98" w14:textId="4C24B100" w:rsidR="002750D7" w:rsidRPr="007F6786" w:rsidRDefault="006912D6" w:rsidP="009A1EA9">
            <w:pPr>
              <w:jc w:val="right"/>
              <w:rPr>
                <w:b/>
                <w:sz w:val="24"/>
                <w:szCs w:val="24"/>
              </w:rPr>
            </w:pPr>
            <w:r w:rsidRPr="006912D6">
              <w:rPr>
                <w:b/>
                <w:sz w:val="24"/>
                <w:szCs w:val="24"/>
              </w:rPr>
              <w:t>2</w:t>
            </w:r>
            <w:r w:rsidR="00B04D49">
              <w:rPr>
                <w:b/>
                <w:sz w:val="24"/>
                <w:szCs w:val="24"/>
              </w:rPr>
              <w:t>.</w:t>
            </w:r>
            <w:r w:rsidRPr="006912D6">
              <w:rPr>
                <w:b/>
                <w:sz w:val="24"/>
                <w:szCs w:val="24"/>
              </w:rPr>
              <w:t>46</w:t>
            </w:r>
            <w:r w:rsidR="009A1EA9">
              <w:rPr>
                <w:b/>
                <w:sz w:val="24"/>
                <w:szCs w:val="24"/>
              </w:rPr>
              <w:t>5</w:t>
            </w:r>
            <w:r w:rsidRPr="006912D6">
              <w:rPr>
                <w:b/>
                <w:sz w:val="24"/>
                <w:szCs w:val="24"/>
              </w:rPr>
              <w:t>,</w:t>
            </w:r>
            <w:r w:rsidR="009A1EA9">
              <w:rPr>
                <w:b/>
                <w:sz w:val="24"/>
                <w:szCs w:val="24"/>
              </w:rPr>
              <w:t>12</w:t>
            </w:r>
            <w:r w:rsidR="00B04D49" w:rsidRPr="00B04D49">
              <w:rPr>
                <w:b/>
                <w:sz w:val="24"/>
                <w:szCs w:val="24"/>
              </w:rPr>
              <w:t>€</w:t>
            </w:r>
          </w:p>
        </w:tc>
      </w:tr>
    </w:tbl>
    <w:p w14:paraId="71D74263" w14:textId="77777777" w:rsidR="00DA2585" w:rsidRDefault="00DA2585" w:rsidP="00DA2585">
      <w:pPr>
        <w:spacing w:after="0"/>
        <w:jc w:val="both"/>
        <w:rPr>
          <w:sz w:val="24"/>
          <w:szCs w:val="24"/>
        </w:rPr>
      </w:pPr>
    </w:p>
    <w:p w14:paraId="21ACDF1B" w14:textId="28F30FAE"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AA69C3">
        <w:rPr>
          <w:sz w:val="24"/>
          <w:szCs w:val="24"/>
        </w:rPr>
        <w:t>0</w:t>
      </w:r>
      <w:r w:rsidR="009A1EA9">
        <w:rPr>
          <w:sz w:val="24"/>
          <w:szCs w:val="24"/>
        </w:rPr>
        <w:t>7</w:t>
      </w:r>
      <w:r>
        <w:rPr>
          <w:sz w:val="24"/>
          <w:szCs w:val="24"/>
        </w:rPr>
        <w:t>-</w:t>
      </w:r>
      <w:r w:rsidR="00AA69C3">
        <w:rPr>
          <w:sz w:val="24"/>
          <w:szCs w:val="24"/>
        </w:rPr>
        <w:t>0</w:t>
      </w:r>
      <w:r w:rsidR="009A1EA9">
        <w:rPr>
          <w:sz w:val="24"/>
          <w:szCs w:val="24"/>
        </w:rPr>
        <w:t>7</w:t>
      </w:r>
      <w:r>
        <w:rPr>
          <w:sz w:val="24"/>
          <w:szCs w:val="24"/>
        </w:rPr>
        <w:t>-2020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Η Συντάξασα</w:t>
            </w:r>
          </w:p>
          <w:p w14:paraId="61FE987F" w14:textId="77777777" w:rsidR="007F6786" w:rsidRDefault="007F6786" w:rsidP="007F6786">
            <w:pPr>
              <w:jc w:val="center"/>
              <w:rPr>
                <w:sz w:val="24"/>
                <w:szCs w:val="24"/>
              </w:rPr>
            </w:pPr>
            <w:r>
              <w:rPr>
                <w:sz w:val="24"/>
                <w:szCs w:val="24"/>
              </w:rPr>
              <w:t>Προϊσταμένη Τμήματος</w:t>
            </w:r>
          </w:p>
          <w:p w14:paraId="7F2D2729" w14:textId="77777777" w:rsidR="007F6786" w:rsidRDefault="007F6786" w:rsidP="007F6786">
            <w:pPr>
              <w:jc w:val="center"/>
              <w:rPr>
                <w:sz w:val="24"/>
                <w:szCs w:val="24"/>
              </w:rPr>
            </w:pPr>
            <w:r>
              <w:rPr>
                <w:sz w:val="24"/>
                <w:szCs w:val="24"/>
              </w:rPr>
              <w:t>Αγροτικής Παραγωγής &amp; Αλιείας</w:t>
            </w:r>
          </w:p>
          <w:p w14:paraId="024446BC" w14:textId="77777777" w:rsidR="007F6786" w:rsidRDefault="007F6786" w:rsidP="007F6786">
            <w:pPr>
              <w:jc w:val="center"/>
              <w:rPr>
                <w:sz w:val="24"/>
                <w:szCs w:val="24"/>
              </w:rPr>
            </w:pPr>
          </w:p>
          <w:p w14:paraId="105A5113" w14:textId="77777777" w:rsidR="007F6786" w:rsidRDefault="007F6786" w:rsidP="007F6786">
            <w:pPr>
              <w:jc w:val="center"/>
              <w:rPr>
                <w:sz w:val="24"/>
                <w:szCs w:val="24"/>
              </w:rPr>
            </w:pPr>
          </w:p>
          <w:p w14:paraId="73E4F0E9" w14:textId="77777777" w:rsidR="007F6786" w:rsidRDefault="007F6786" w:rsidP="007F6786">
            <w:pPr>
              <w:jc w:val="center"/>
              <w:rPr>
                <w:sz w:val="24"/>
                <w:szCs w:val="24"/>
              </w:rPr>
            </w:pPr>
            <w:r>
              <w:rPr>
                <w:sz w:val="24"/>
                <w:szCs w:val="24"/>
              </w:rPr>
              <w:t>Σοφία Βασταρδή</w:t>
            </w:r>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Δ/νσης</w:t>
            </w:r>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77777777" w:rsidR="007F6786" w:rsidRDefault="007F6786" w:rsidP="007F6786">
            <w:pPr>
              <w:jc w:val="center"/>
              <w:rPr>
                <w:sz w:val="24"/>
                <w:szCs w:val="24"/>
              </w:rPr>
            </w:pPr>
            <w:r>
              <w:rPr>
                <w:sz w:val="24"/>
                <w:szCs w:val="24"/>
              </w:rPr>
              <w:t>Ελευθερία Χατζηγαβριήλ</w:t>
            </w:r>
          </w:p>
        </w:tc>
      </w:tr>
    </w:tbl>
    <w:p w14:paraId="41BD8FC7" w14:textId="77777777" w:rsidR="002750D7" w:rsidRDefault="002750D7" w:rsidP="002750D7">
      <w:pPr>
        <w:spacing w:after="0"/>
        <w:rPr>
          <w:sz w:val="24"/>
          <w:szCs w:val="24"/>
        </w:rPr>
      </w:pPr>
      <w:r>
        <w:rPr>
          <w:sz w:val="24"/>
          <w:szCs w:val="24"/>
        </w:rPr>
        <w:tab/>
      </w:r>
      <w:r w:rsidRPr="00631F59">
        <w:rPr>
          <w:rFonts w:ascii="Calibri" w:eastAsia="Calibri" w:hAnsi="Calibri" w:cs="Times New Roman"/>
          <w:noProof/>
          <w:lang w:eastAsia="el-GR"/>
        </w:rPr>
        <w:drawing>
          <wp:inline distT="0" distB="0" distL="0" distR="0" wp14:anchorId="3B38EA73" wp14:editId="11870244">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AA69C3" w14:paraId="732A9D12" w14:textId="77777777" w:rsidTr="00997A63">
        <w:trPr>
          <w:trHeight w:val="2892"/>
        </w:trPr>
        <w:tc>
          <w:tcPr>
            <w:tcW w:w="5329" w:type="dxa"/>
          </w:tcPr>
          <w:p w14:paraId="28F294C5" w14:textId="77777777" w:rsidR="00AA69C3" w:rsidRDefault="00AA69C3" w:rsidP="00997A63">
            <w:pPr>
              <w:rPr>
                <w:sz w:val="24"/>
                <w:szCs w:val="24"/>
              </w:rPr>
            </w:pPr>
            <w:r w:rsidRPr="008B5702">
              <w:rPr>
                <w:sz w:val="24"/>
                <w:szCs w:val="24"/>
              </w:rPr>
              <w:t xml:space="preserve">ΕΛΛΗΝΙΚΗ ΔΗΜΟΚΡΑΤΙΑ </w:t>
            </w:r>
          </w:p>
          <w:p w14:paraId="7D42256D" w14:textId="77777777" w:rsidR="00AA69C3" w:rsidRDefault="00AA69C3" w:rsidP="00997A63">
            <w:pPr>
              <w:rPr>
                <w:sz w:val="24"/>
                <w:szCs w:val="24"/>
              </w:rPr>
            </w:pPr>
            <w:r w:rsidRPr="008B5702">
              <w:rPr>
                <w:sz w:val="24"/>
                <w:szCs w:val="24"/>
              </w:rPr>
              <w:t>ΔΗΜΟΣ ΜΑΡΑΘΩΝΟΣ</w:t>
            </w:r>
          </w:p>
          <w:p w14:paraId="6DA2BAF5" w14:textId="77777777" w:rsidR="00AA69C3" w:rsidRDefault="00AA69C3" w:rsidP="00997A63">
            <w:pPr>
              <w:rPr>
                <w:b/>
                <w:sz w:val="24"/>
                <w:szCs w:val="24"/>
              </w:rPr>
            </w:pPr>
            <w:r w:rsidRPr="00631F59">
              <w:rPr>
                <w:b/>
                <w:sz w:val="24"/>
                <w:szCs w:val="24"/>
              </w:rPr>
              <w:t xml:space="preserve">ΔΙΕΥΘΥΝΣΗ ΤΟΠΙΚΗΣ ΟΙΚΟΝΟΜΙΚΗΣ ΑΝΑΠΤΥΞΗΣ </w:t>
            </w:r>
          </w:p>
          <w:p w14:paraId="16EB4CA8" w14:textId="77777777" w:rsidR="00AA69C3" w:rsidRPr="00B04D49" w:rsidRDefault="00AA69C3" w:rsidP="00997A63">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5BE8820D" w14:textId="77777777" w:rsidR="00AA69C3" w:rsidRDefault="00AA69C3" w:rsidP="00997A63">
            <w:pPr>
              <w:rPr>
                <w:sz w:val="24"/>
                <w:szCs w:val="24"/>
              </w:rPr>
            </w:pPr>
          </w:p>
          <w:p w14:paraId="01D20F55" w14:textId="7F75B47E" w:rsidR="00AA69C3" w:rsidRDefault="00AA69C3" w:rsidP="00997A63">
            <w:pPr>
              <w:rPr>
                <w:sz w:val="24"/>
                <w:szCs w:val="24"/>
              </w:rPr>
            </w:pPr>
            <w:r>
              <w:rPr>
                <w:sz w:val="24"/>
                <w:szCs w:val="24"/>
              </w:rPr>
              <w:t>Μαραθώνας 0</w:t>
            </w:r>
            <w:r w:rsidR="0078011C">
              <w:rPr>
                <w:sz w:val="24"/>
                <w:szCs w:val="24"/>
              </w:rPr>
              <w:t>7</w:t>
            </w:r>
            <w:r>
              <w:rPr>
                <w:sz w:val="24"/>
                <w:szCs w:val="24"/>
              </w:rPr>
              <w:t>/0</w:t>
            </w:r>
            <w:r w:rsidR="0078011C">
              <w:rPr>
                <w:sz w:val="24"/>
                <w:szCs w:val="24"/>
              </w:rPr>
              <w:t>7</w:t>
            </w:r>
            <w:r>
              <w:rPr>
                <w:sz w:val="24"/>
                <w:szCs w:val="24"/>
              </w:rPr>
              <w:t>/2020</w:t>
            </w:r>
          </w:p>
          <w:p w14:paraId="72A2E4DA" w14:textId="77777777" w:rsidR="00AA69C3" w:rsidRDefault="00AA69C3" w:rsidP="00997A63">
            <w:pPr>
              <w:rPr>
                <w:sz w:val="24"/>
                <w:szCs w:val="24"/>
              </w:rPr>
            </w:pPr>
          </w:p>
          <w:p w14:paraId="6E326925" w14:textId="77777777" w:rsidR="00AA69C3" w:rsidRDefault="00AA69C3" w:rsidP="00997A63">
            <w:pPr>
              <w:rPr>
                <w:sz w:val="24"/>
                <w:szCs w:val="24"/>
              </w:rPr>
            </w:pPr>
          </w:p>
          <w:p w14:paraId="1EF89B37" w14:textId="1B009314" w:rsidR="00AA69C3" w:rsidRPr="000D6352" w:rsidRDefault="00AA69C3"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426760AD" w14:textId="77777777" w:rsidR="00AA69C3" w:rsidRPr="000D6352" w:rsidRDefault="00AA69C3" w:rsidP="00997A63">
            <w:pPr>
              <w:rPr>
                <w:sz w:val="24"/>
                <w:szCs w:val="24"/>
              </w:rPr>
            </w:pPr>
            <w:r w:rsidRPr="000D6352">
              <w:rPr>
                <w:sz w:val="24"/>
                <w:szCs w:val="24"/>
              </w:rPr>
              <w:t>(συμπεριλαμβάνεται το ΦΠΑ   24%)</w:t>
            </w:r>
          </w:p>
          <w:p w14:paraId="12F4A292" w14:textId="77777777" w:rsidR="00AA69C3" w:rsidRPr="000D6352" w:rsidRDefault="00AA69C3" w:rsidP="00997A63">
            <w:pPr>
              <w:rPr>
                <w:sz w:val="24"/>
                <w:szCs w:val="24"/>
              </w:rPr>
            </w:pPr>
            <w:r w:rsidRPr="00D139FA">
              <w:rPr>
                <w:b/>
                <w:sz w:val="24"/>
                <w:szCs w:val="24"/>
              </w:rPr>
              <w:t>Πηγή:</w:t>
            </w:r>
            <w:r w:rsidRPr="000D6352">
              <w:rPr>
                <w:sz w:val="24"/>
                <w:szCs w:val="24"/>
              </w:rPr>
              <w:t xml:space="preserve"> Επιχορήγηση ΥΠ.ΕΣ. </w:t>
            </w:r>
          </w:p>
          <w:p w14:paraId="4E0D66B9" w14:textId="77777777" w:rsidR="00AA69C3" w:rsidRPr="00B04D49" w:rsidRDefault="00AA69C3" w:rsidP="00997A63">
            <w:pPr>
              <w:rPr>
                <w:sz w:val="24"/>
                <w:szCs w:val="24"/>
              </w:rPr>
            </w:pPr>
            <w:r w:rsidRPr="00D139FA">
              <w:rPr>
                <w:b/>
                <w:sz w:val="24"/>
                <w:szCs w:val="24"/>
              </w:rPr>
              <w:t>CPV:</w:t>
            </w:r>
            <w:r>
              <w:t xml:space="preserve"> </w:t>
            </w:r>
            <w:r w:rsidRPr="00D139FA">
              <w:rPr>
                <w:sz w:val="24"/>
                <w:szCs w:val="24"/>
              </w:rPr>
              <w:t>15700000-5 Ζωοτροφές</w:t>
            </w:r>
          </w:p>
        </w:tc>
      </w:tr>
    </w:tbl>
    <w:p w14:paraId="5321B381" w14:textId="77777777" w:rsidR="00DA2585" w:rsidRDefault="00DA2585"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6288CA95"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ζωοτροφών για τη σίτιση αδέσποτων ζώων (σκύλων και γατιών) στο Δήμο Μαραθώνος, στο πλαίσιο της αντιμετώπισης των αρνητικών συνεπειών της εμφάνισης του κορονοϊού COVID-19</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διέπεται από τις παρακάτω διατάξεις :</w:t>
      </w:r>
    </w:p>
    <w:p w14:paraId="177B1204"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 xml:space="preserve">Τις διατάξεις του Ν. 4412/2016 (ΦΕΚ 147/τ.Α’/8.8.2016)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N. 3861/2010 (Φ.Ε.Κ. 112/τ.Α’/13-7-2010) </w:t>
      </w:r>
      <w:r w:rsidRPr="002B1AAF">
        <w:rPr>
          <w:rFonts w:eastAsia="Times New Roman" w:cstheme="minorHAnsi"/>
          <w:i/>
          <w:sz w:val="24"/>
          <w:szCs w:val="24"/>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2B1AAF">
      <w:pPr>
        <w:pStyle w:val="a4"/>
        <w:numPr>
          <w:ilvl w:val="0"/>
          <w:numId w:val="3"/>
        </w:numPr>
        <w:spacing w:after="0" w:line="240" w:lineRule="auto"/>
        <w:jc w:val="both"/>
        <w:rPr>
          <w:rFonts w:eastAsia="Times New Roman" w:cstheme="minorHAnsi"/>
          <w:i/>
          <w:sz w:val="24"/>
          <w:szCs w:val="24"/>
          <w:lang w:eastAsia="el-GR"/>
        </w:rPr>
      </w:pPr>
      <w:r w:rsidRPr="002B1AAF">
        <w:rPr>
          <w:rFonts w:eastAsia="Times New Roman" w:cstheme="minorHAnsi"/>
          <w:sz w:val="24"/>
          <w:szCs w:val="24"/>
          <w:lang w:eastAsia="el-GR"/>
        </w:rPr>
        <w:t xml:space="preserve">Το Π.Δ. 80/2016 (ΦΕΚ 145/τ.Α ́/5-8-2016) </w:t>
      </w:r>
      <w:r w:rsidRPr="002B1AAF">
        <w:rPr>
          <w:rFonts w:eastAsia="Times New Roman" w:cstheme="minorHAnsi"/>
          <w:i/>
          <w:sz w:val="24"/>
          <w:szCs w:val="24"/>
          <w:lang w:eastAsia="el-GR"/>
        </w:rPr>
        <w:t>«Ανάληψη υποχρεώσεων από τους διατάκτες»</w:t>
      </w:r>
    </w:p>
    <w:p w14:paraId="7473BAD8"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αρ.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Ν.  4250/2014  (ΦΕΚ  74/τ.Α ́/26-3-2014) </w:t>
      </w:r>
      <w:r w:rsidRPr="002B1AAF">
        <w:rPr>
          <w:rFonts w:eastAsia="Times New Roman" w:cstheme="minorHAnsi"/>
          <w:i/>
          <w:sz w:val="24"/>
          <w:szCs w:val="24"/>
          <w:lang w:eastAsia="el-GR"/>
        </w:rPr>
        <w:t>«Διοικητικές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14:paraId="584C9044" w14:textId="77777777"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Τον Ν. 4555/2018 (ΦΕΚ 133/τ.Α ́/19-07-2018) </w:t>
      </w:r>
      <w:r w:rsidRPr="002B1AAF">
        <w:rPr>
          <w:rFonts w:eastAsia="Times New Roman" w:cstheme="minorHAnsi"/>
          <w:i/>
          <w:sz w:val="24"/>
          <w:szCs w:val="24"/>
          <w:lang w:eastAsia="el-GR"/>
        </w:rPr>
        <w:t>«Μεταρρύθμιση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-Ρυθμίσειςγια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1792E7A8" w:rsidR="004D7931" w:rsidRPr="00BF3049" w:rsidRDefault="004D7931" w:rsidP="00BF3049">
      <w:pPr>
        <w:pStyle w:val="a4"/>
        <w:numPr>
          <w:ilvl w:val="0"/>
          <w:numId w:val="3"/>
        </w:num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4039/2012</w:t>
      </w:r>
      <w:r>
        <w:rPr>
          <w:rFonts w:eastAsia="Times New Roman" w:cstheme="minorHAnsi"/>
          <w:sz w:val="24"/>
          <w:szCs w:val="24"/>
          <w:lang w:eastAsia="el-GR"/>
        </w:rPr>
        <w:t xml:space="preserve"> </w:t>
      </w:r>
      <w:r w:rsidRPr="004D7931">
        <w:rPr>
          <w:rFonts w:eastAsia="Times New Roman" w:cstheme="minorHAnsi"/>
          <w:sz w:val="24"/>
          <w:szCs w:val="24"/>
          <w:lang w:eastAsia="el-GR"/>
        </w:rPr>
        <w:t>(ΦΕΚ 15</w:t>
      </w:r>
      <w:r>
        <w:rPr>
          <w:rFonts w:eastAsia="Times New Roman" w:cstheme="minorHAnsi"/>
          <w:sz w:val="24"/>
          <w:szCs w:val="24"/>
          <w:lang w:eastAsia="el-GR"/>
        </w:rPr>
        <w:t xml:space="preserve"> τ.</w:t>
      </w:r>
      <w:r w:rsidRPr="004D7931">
        <w:rPr>
          <w:rFonts w:eastAsia="Times New Roman" w:cstheme="minorHAnsi"/>
          <w:sz w:val="24"/>
          <w:szCs w:val="24"/>
          <w:lang w:eastAsia="el-GR"/>
        </w:rPr>
        <w:t>Α</w:t>
      </w:r>
      <w:r>
        <w:rPr>
          <w:rFonts w:eastAsia="Times New Roman" w:cstheme="minorHAnsi"/>
          <w:sz w:val="24"/>
          <w:szCs w:val="24"/>
          <w:lang w:eastAsia="el-GR"/>
        </w:rPr>
        <w:t>΄</w:t>
      </w:r>
      <w:r w:rsidRPr="004D7931">
        <w:rPr>
          <w:rFonts w:eastAsia="Times New Roman" w:cstheme="minorHAnsi"/>
          <w:sz w:val="24"/>
          <w:szCs w:val="24"/>
          <w:lang w:eastAsia="el-GR"/>
        </w:rPr>
        <w:t>/02.02.2012)</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Pr="00BF3049">
        <w:rPr>
          <w:rFonts w:eastAsia="Times New Roman" w:cstheme="minorHAnsi"/>
          <w:i/>
          <w:sz w:val="24"/>
          <w:szCs w:val="24"/>
          <w:lang w:eastAsia="el-GR"/>
        </w:rPr>
        <w:t>Για τα δεσποζόμενα και τα αδέσποτα ζώα συντροφιάς και την προστασία των ζώων από την εκμετάλλευση ή τη χρησιμοποίηση με κερδοσκοπικό σκοπό</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0C476F73" w14:textId="6E1930ED" w:rsidR="002B1AAF" w:rsidRPr="002B1AAF" w:rsidRDefault="002B1AAF" w:rsidP="002B1AAF">
      <w:pPr>
        <w:pStyle w:val="a4"/>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37E16F70"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r w:rsidR="00E517EE">
        <w:rPr>
          <w:rFonts w:eastAsia="Times New Roman" w:cstheme="minorHAnsi"/>
          <w:b/>
          <w:sz w:val="24"/>
          <w:szCs w:val="24"/>
          <w:lang w:eastAsia="el-GR"/>
        </w:rPr>
        <w:t>- Παραλαβή</w:t>
      </w:r>
      <w:r w:rsidRPr="00DB6DF4">
        <w:rPr>
          <w:rFonts w:eastAsia="Times New Roman" w:cstheme="minorHAnsi"/>
          <w:b/>
          <w:sz w:val="24"/>
          <w:szCs w:val="24"/>
          <w:lang w:eastAsia="el-GR"/>
        </w:rPr>
        <w:t>.</w:t>
      </w:r>
    </w:p>
    <w:p w14:paraId="5E7CEB2F" w14:textId="5D553320" w:rsidR="00E517EE" w:rsidRDefault="002B1AAF"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 με βάσει την συμφερότερη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σε ορισμένο τόπο και χρόνο και να παραδώσει ολόκληρη την προβλεπόμενη ποσότητα</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p>
    <w:p w14:paraId="79575F8F" w14:textId="77777777" w:rsidR="00247368" w:rsidRPr="007F6786" w:rsidRDefault="00247368" w:rsidP="00E517EE">
      <w:pPr>
        <w:spacing w:after="0" w:line="240" w:lineRule="auto"/>
        <w:jc w:val="both"/>
        <w:rPr>
          <w:rFonts w:eastAsia="Times New Roman" w:cstheme="minorHAnsi"/>
          <w:sz w:val="16"/>
          <w:szCs w:val="16"/>
          <w:lang w:eastAsia="el-GR"/>
        </w:rPr>
      </w:pPr>
    </w:p>
    <w:p w14:paraId="27F9E9F6" w14:textId="77777777"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ο: Πλημμελής κατασκευή.</w:t>
      </w:r>
    </w:p>
    <w:p w14:paraId="39914355" w14:textId="77777777" w:rsidR="00247368" w:rsidRDefault="002B1AAF" w:rsidP="00E517EE">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Εάν </w:t>
      </w:r>
      <w:r w:rsidR="00E517EE">
        <w:rPr>
          <w:rFonts w:eastAsia="Times New Roman" w:cstheme="minorHAnsi"/>
          <w:sz w:val="24"/>
          <w:szCs w:val="24"/>
          <w:lang w:eastAsia="el-GR"/>
        </w:rPr>
        <w:t xml:space="preserve">τα προς προμήθεια είδη </w:t>
      </w:r>
      <w:r>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Pr>
          <w:rFonts w:eastAsia="Times New Roman" w:cstheme="minorHAnsi"/>
          <w:sz w:val="24"/>
          <w:szCs w:val="24"/>
          <w:lang w:eastAsia="el-GR"/>
        </w:rPr>
        <w:t xml:space="preserve">ή </w:t>
      </w:r>
      <w:r w:rsidRPr="00562D32">
        <w:rPr>
          <w:rFonts w:eastAsia="Times New Roman" w:cstheme="minorHAnsi"/>
          <w:sz w:val="24"/>
          <w:szCs w:val="24"/>
          <w:lang w:eastAsia="el-GR"/>
        </w:rPr>
        <w:t>εμφανίζουν</w:t>
      </w:r>
      <w:r>
        <w:rPr>
          <w:rFonts w:eastAsia="Times New Roman" w:cstheme="minorHAnsi"/>
          <w:sz w:val="24"/>
          <w:szCs w:val="24"/>
          <w:lang w:eastAsia="el-GR"/>
        </w:rPr>
        <w:t xml:space="preserve"> </w:t>
      </w:r>
      <w:r w:rsidRPr="00562D32">
        <w:rPr>
          <w:rFonts w:eastAsia="Times New Roman" w:cstheme="minorHAnsi"/>
          <w:sz w:val="24"/>
          <w:szCs w:val="24"/>
          <w:lang w:eastAsia="el-GR"/>
        </w:rPr>
        <w:t>ελαττώματα ή κακοτεχνίες</w:t>
      </w:r>
      <w:r w:rsidR="00247368">
        <w:rPr>
          <w:rFonts w:eastAsia="Times New Roman" w:cstheme="minorHAnsi"/>
          <w:sz w:val="24"/>
          <w:szCs w:val="24"/>
          <w:lang w:eastAsia="el-GR"/>
        </w:rPr>
        <w:t>,</w:t>
      </w:r>
      <w:r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77777777" w:rsidR="00E517EE" w:rsidRDefault="00247368"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p>
    <w:p w14:paraId="2B42BFCA" w14:textId="77777777" w:rsidR="002B1AAF" w:rsidRPr="007F6786" w:rsidRDefault="002B1AAF" w:rsidP="002B1AAF">
      <w:pPr>
        <w:spacing w:after="0" w:line="240" w:lineRule="auto"/>
        <w:jc w:val="both"/>
        <w:rPr>
          <w:rFonts w:eastAsia="Times New Roman" w:cstheme="minorHAnsi"/>
          <w:sz w:val="16"/>
          <w:szCs w:val="16"/>
          <w:lang w:eastAsia="el-GR"/>
        </w:rPr>
      </w:pPr>
    </w:p>
    <w:p w14:paraId="3AC46D51" w14:textId="77777777"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6</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1CA29A77"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Εφ’ όσον υπάρξει αδικαιολόγητος υπέρβαση της συμβατικής προθεσμίας εκτέλεσης </w:t>
      </w:r>
    </w:p>
    <w:p w14:paraId="250C7922"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επιλύονται σύμφωνα με τις ισχύουσες διατάξεις.</w:t>
      </w:r>
    </w:p>
    <w:p w14:paraId="6A8FE624" w14:textId="77777777" w:rsidR="002B1AAF" w:rsidRPr="00562D32"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 xml:space="preserve">περίπτωση πλημμελούς εκτέλεσης του συμβατικού αντικειμένου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xml:space="preserve">. </w:t>
      </w:r>
    </w:p>
    <w:p w14:paraId="2D7CD649"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Επιπλέον, μπορεί να του επιβληθεί ο 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 xml:space="preserve">16  αποκλεισμός  από  τη  συμμετοχή  του  σε  διαδικασίες  δημοσίων </w:t>
      </w:r>
    </w:p>
    <w:p w14:paraId="293574E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συμβάσεων.</w:t>
      </w:r>
    </w:p>
    <w:p w14:paraId="02D1A4B9" w14:textId="77777777" w:rsidR="002B1AAF" w:rsidRPr="007F6786" w:rsidRDefault="002B1AAF" w:rsidP="002B1AAF">
      <w:pPr>
        <w:spacing w:after="0" w:line="240" w:lineRule="auto"/>
        <w:jc w:val="both"/>
        <w:rPr>
          <w:rFonts w:eastAsia="Times New Roman" w:cstheme="minorHAnsi"/>
          <w:sz w:val="16"/>
          <w:szCs w:val="16"/>
          <w:lang w:eastAsia="el-GR"/>
        </w:rPr>
      </w:pPr>
    </w:p>
    <w:p w14:paraId="3FA8FD89" w14:textId="77777777"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Pr>
          <w:rFonts w:eastAsia="Times New Roman" w:cstheme="minorHAnsi"/>
          <w:b/>
          <w:sz w:val="24"/>
          <w:szCs w:val="24"/>
          <w:lang w:eastAsia="el-GR"/>
        </w:rPr>
        <w:t>7</w:t>
      </w:r>
      <w:r w:rsidRPr="001F4B00">
        <w:rPr>
          <w:rFonts w:eastAsia="Times New Roman" w:cstheme="minorHAnsi"/>
          <w:b/>
          <w:sz w:val="24"/>
          <w:szCs w:val="24"/>
          <w:lang w:eastAsia="el-GR"/>
        </w:rPr>
        <w:t>ο: Φόροι, τέλη, κρατήσεις.</w:t>
      </w:r>
    </w:p>
    <w:p w14:paraId="511350AE"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υπόκειται σε όλους τους βάσει των κειμένων διατάξεων φόρους, τέλη </w:t>
      </w:r>
    </w:p>
    <w:p w14:paraId="6D0B00DE" w14:textId="77777777" w:rsidR="002B1AAF" w:rsidRDefault="002B1AAF" w:rsidP="002B1AAF">
      <w:pPr>
        <w:spacing w:after="0" w:line="240" w:lineRule="auto"/>
        <w:jc w:val="both"/>
      </w:pPr>
      <w:r w:rsidRPr="00562D32">
        <w:rPr>
          <w:rFonts w:eastAsia="Times New Roman" w:cstheme="minorHAnsi"/>
          <w:sz w:val="24"/>
          <w:szCs w:val="24"/>
          <w:lang w:eastAsia="el-GR"/>
        </w:rPr>
        <w:t>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562D32">
        <w:t xml:space="preserve"> </w:t>
      </w:r>
    </w:p>
    <w:p w14:paraId="5A2D46CC" w14:textId="77777777" w:rsidR="002B1AAF" w:rsidRPr="007F6786" w:rsidRDefault="002B1AAF" w:rsidP="002B1AAF">
      <w:pPr>
        <w:spacing w:after="0" w:line="240" w:lineRule="auto"/>
        <w:jc w:val="both"/>
        <w:rPr>
          <w:sz w:val="16"/>
          <w:szCs w:val="16"/>
        </w:rPr>
      </w:pPr>
    </w:p>
    <w:p w14:paraId="76A80D47" w14:textId="560290AA"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EE1A48">
        <w:rPr>
          <w:rFonts w:eastAsia="Times New Roman" w:cstheme="minorHAnsi"/>
          <w:b/>
          <w:sz w:val="24"/>
          <w:szCs w:val="24"/>
          <w:lang w:eastAsia="el-GR"/>
        </w:rPr>
        <w:t>8</w:t>
      </w:r>
      <w:r w:rsidR="00EE1A48"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28124CF6"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p>
    <w:p w14:paraId="611F500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σύμβασης, καθώς το ποσό της σύμβασης δεν ξεπερνά τις 20.000€.</w:t>
      </w:r>
    </w:p>
    <w:p w14:paraId="094F2F5C" w14:textId="77777777" w:rsidR="002B1AAF" w:rsidRPr="007F6786" w:rsidRDefault="002B1AAF" w:rsidP="002B1AAF">
      <w:pPr>
        <w:spacing w:after="0" w:line="240" w:lineRule="auto"/>
        <w:jc w:val="both"/>
        <w:rPr>
          <w:rFonts w:eastAsia="Times New Roman" w:cstheme="minorHAnsi"/>
          <w:sz w:val="16"/>
          <w:szCs w:val="16"/>
          <w:lang w:eastAsia="el-GR"/>
        </w:rPr>
      </w:pPr>
    </w:p>
    <w:p w14:paraId="3DD8A314" w14:textId="4DFE5B75"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BF3049">
        <w:rPr>
          <w:rFonts w:eastAsia="Times New Roman" w:cstheme="minorHAnsi"/>
          <w:b/>
          <w:sz w:val="24"/>
          <w:szCs w:val="24"/>
          <w:lang w:eastAsia="el-GR"/>
        </w:rPr>
        <w:t>9</w:t>
      </w:r>
      <w:r w:rsidRPr="00D30B6D">
        <w:rPr>
          <w:rFonts w:eastAsia="Times New Roman" w:cstheme="minorHAnsi"/>
          <w:b/>
          <w:sz w:val="24"/>
          <w:szCs w:val="24"/>
          <w:lang w:eastAsia="el-GR"/>
        </w:rPr>
        <w:t>ο: Αναθεώρηση τιμών</w:t>
      </w:r>
    </w:p>
    <w:p w14:paraId="3AF51B1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Οι τιμές της προσφοράς δεν υπόκεινται σε καμ</w:t>
      </w:r>
      <w:r>
        <w:rPr>
          <w:rFonts w:eastAsia="Times New Roman" w:cstheme="minorHAnsi"/>
          <w:sz w:val="24"/>
          <w:szCs w:val="24"/>
          <w:lang w:eastAsia="el-GR"/>
        </w:rPr>
        <w:t xml:space="preserve">ία αναθεώρηση για οποιονδήποτε  </w:t>
      </w:r>
      <w:r w:rsidRPr="00562D32">
        <w:rPr>
          <w:rFonts w:eastAsia="Times New Roman" w:cstheme="minorHAnsi"/>
          <w:sz w:val="24"/>
          <w:szCs w:val="24"/>
          <w:lang w:eastAsia="el-GR"/>
        </w:rPr>
        <w:t>λόγο ή αιτία, αλλά παραμένουν σταθερές και αμετάβλητες.</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63DE9FC4"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BF3049">
        <w:rPr>
          <w:rFonts w:eastAsia="Times New Roman" w:cstheme="minorHAnsi"/>
          <w:b/>
          <w:sz w:val="24"/>
          <w:szCs w:val="24"/>
          <w:lang w:eastAsia="el-GR"/>
        </w:rPr>
        <w:t>0</w:t>
      </w:r>
      <w:r w:rsidRPr="00D30B6D">
        <w:rPr>
          <w:rFonts w:eastAsia="Times New Roman" w:cstheme="minorHAnsi"/>
          <w:b/>
          <w:sz w:val="24"/>
          <w:szCs w:val="24"/>
          <w:lang w:eastAsia="el-GR"/>
        </w:rPr>
        <w:t>ο: Τρόπος πληρωμής</w:t>
      </w:r>
    </w:p>
    <w:p w14:paraId="609EB1EF" w14:textId="2DCC3B99"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Μαραθώνος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η </w:t>
      </w:r>
      <w:r w:rsidR="001C2810">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βεβαιώσει 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Μαραθώνος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4A832051" w14:textId="27AF39A4"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BF3049">
        <w:rPr>
          <w:rFonts w:eastAsia="Times New Roman" w:cstheme="minorHAnsi"/>
          <w:b/>
          <w:sz w:val="24"/>
          <w:szCs w:val="24"/>
          <w:lang w:eastAsia="el-GR"/>
        </w:rPr>
        <w:t>1</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2C92FE86" w14:textId="53342DE5"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831226">
        <w:rPr>
          <w:sz w:val="24"/>
          <w:szCs w:val="24"/>
        </w:rPr>
        <w:t xml:space="preserve">  </w:t>
      </w:r>
      <w:r w:rsidR="00132C15">
        <w:rPr>
          <w:sz w:val="24"/>
          <w:szCs w:val="24"/>
        </w:rPr>
        <w:t>0</w:t>
      </w:r>
      <w:r w:rsidR="0078011C">
        <w:rPr>
          <w:sz w:val="24"/>
          <w:szCs w:val="24"/>
        </w:rPr>
        <w:t>7</w:t>
      </w:r>
      <w:r>
        <w:rPr>
          <w:sz w:val="24"/>
          <w:szCs w:val="24"/>
        </w:rPr>
        <w:t>-</w:t>
      </w:r>
      <w:r w:rsidR="00132C15">
        <w:rPr>
          <w:sz w:val="24"/>
          <w:szCs w:val="24"/>
        </w:rPr>
        <w:t>0</w:t>
      </w:r>
      <w:r w:rsidR="0078011C">
        <w:rPr>
          <w:sz w:val="24"/>
          <w:szCs w:val="24"/>
        </w:rPr>
        <w:t>7</w:t>
      </w:r>
      <w:r>
        <w:rPr>
          <w:sz w:val="24"/>
          <w:szCs w:val="24"/>
        </w:rPr>
        <w:t>-2020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77777777" w:rsidR="007F6786" w:rsidRDefault="007F6786" w:rsidP="007F6786">
            <w:pPr>
              <w:jc w:val="center"/>
              <w:rPr>
                <w:sz w:val="24"/>
                <w:szCs w:val="24"/>
              </w:rPr>
            </w:pPr>
            <w:r>
              <w:rPr>
                <w:sz w:val="24"/>
                <w:szCs w:val="24"/>
              </w:rPr>
              <w:t>Η Συντάξασα</w:t>
            </w:r>
          </w:p>
          <w:p w14:paraId="5C3033F7" w14:textId="77777777" w:rsidR="007F6786" w:rsidRDefault="007F6786" w:rsidP="007F6786">
            <w:pPr>
              <w:jc w:val="center"/>
              <w:rPr>
                <w:sz w:val="24"/>
                <w:szCs w:val="24"/>
              </w:rPr>
            </w:pPr>
            <w:r>
              <w:rPr>
                <w:sz w:val="24"/>
                <w:szCs w:val="24"/>
              </w:rPr>
              <w:t>Προϊσταμένη Τμήματος</w:t>
            </w:r>
          </w:p>
          <w:p w14:paraId="0D626443" w14:textId="77777777" w:rsidR="007F6786" w:rsidRDefault="007F6786" w:rsidP="007F6786">
            <w:pPr>
              <w:jc w:val="center"/>
              <w:rPr>
                <w:sz w:val="24"/>
                <w:szCs w:val="24"/>
              </w:rPr>
            </w:pPr>
            <w:r>
              <w:rPr>
                <w:sz w:val="24"/>
                <w:szCs w:val="24"/>
              </w:rPr>
              <w:t>Αγροτικής Παραγωγής &amp; Αλιείας</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50D39462" w14:textId="77777777" w:rsidR="007F6786" w:rsidRDefault="007F6786" w:rsidP="007F6786">
            <w:pPr>
              <w:jc w:val="center"/>
              <w:rPr>
                <w:sz w:val="24"/>
                <w:szCs w:val="24"/>
              </w:rPr>
            </w:pPr>
            <w:r>
              <w:rPr>
                <w:sz w:val="24"/>
                <w:szCs w:val="24"/>
              </w:rPr>
              <w:t>Σοφία Βασταρδή</w:t>
            </w:r>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Δ/νσης</w:t>
            </w:r>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Ελευθερία Χατζηγαβριήλ</w:t>
            </w:r>
          </w:p>
        </w:tc>
      </w:tr>
    </w:tbl>
    <w:p w14:paraId="51C42A8D" w14:textId="77777777" w:rsidR="004D7931" w:rsidRDefault="004D7931" w:rsidP="004D7931">
      <w:pPr>
        <w:spacing w:after="0"/>
        <w:rPr>
          <w:sz w:val="24"/>
          <w:szCs w:val="24"/>
        </w:rPr>
      </w:pPr>
      <w:r>
        <w:rPr>
          <w:sz w:val="24"/>
          <w:szCs w:val="24"/>
        </w:rPr>
        <w:tab/>
      </w:r>
      <w:r w:rsidRPr="00631F59">
        <w:rPr>
          <w:rFonts w:ascii="Calibri" w:eastAsia="Calibri" w:hAnsi="Calibri" w:cs="Times New Roman"/>
          <w:noProof/>
          <w:lang w:eastAsia="el-GR"/>
        </w:rPr>
        <w:drawing>
          <wp:inline distT="0" distB="0" distL="0" distR="0" wp14:anchorId="65B65E47" wp14:editId="204BACC7">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2672EE61" w:rsidR="004D7931" w:rsidRDefault="004D7931" w:rsidP="007F6786">
            <w:pPr>
              <w:rPr>
                <w:sz w:val="24"/>
                <w:szCs w:val="24"/>
              </w:rPr>
            </w:pPr>
            <w:r>
              <w:rPr>
                <w:sz w:val="24"/>
                <w:szCs w:val="24"/>
              </w:rPr>
              <w:t xml:space="preserve">Μαραθώνας </w:t>
            </w:r>
            <w:r w:rsidR="007F6786">
              <w:rPr>
                <w:sz w:val="24"/>
                <w:szCs w:val="24"/>
              </w:rPr>
              <w:t>…….</w:t>
            </w:r>
            <w:r>
              <w:rPr>
                <w:sz w:val="24"/>
                <w:szCs w:val="24"/>
              </w:rPr>
              <w:t>/</w:t>
            </w:r>
            <w:r w:rsidR="007F6786">
              <w:rPr>
                <w:sz w:val="24"/>
                <w:szCs w:val="24"/>
              </w:rPr>
              <w:t>……</w:t>
            </w:r>
            <w:r>
              <w:rPr>
                <w:sz w:val="24"/>
                <w:szCs w:val="24"/>
              </w:rPr>
              <w:t>/2020</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1625B369" w:rsidR="004D7931" w:rsidRPr="00631F59" w:rsidRDefault="00F920B2" w:rsidP="00831226">
            <w:pPr>
              <w:rPr>
                <w:sz w:val="24"/>
                <w:szCs w:val="24"/>
              </w:rPr>
            </w:pPr>
            <w:r w:rsidRPr="00F920B2">
              <w:rPr>
                <w:sz w:val="24"/>
                <w:szCs w:val="24"/>
              </w:rPr>
              <w:t>Προμήθεια ζωοτροφών για τη σίτιση αδέσποτων ζώων (σκύλων και γατιών) στο Δήμο Μαραθώνος, στο πλαίσιο της αντιμετώπισης των αρνητικών συνεπειών της εμφάνισης του κορονοϊού COVID-19</w:t>
            </w:r>
            <w:r w:rsidR="0076499B">
              <w:rPr>
                <w:sz w:val="24"/>
                <w:szCs w:val="24"/>
              </w:rPr>
              <w:t>.</w:t>
            </w:r>
          </w:p>
        </w:tc>
      </w:tr>
    </w:tbl>
    <w:p w14:paraId="1C327948" w14:textId="77777777" w:rsidR="007F6786" w:rsidRDefault="007F6786" w:rsidP="007F6786">
      <w:pPr>
        <w:spacing w:after="0"/>
        <w:jc w:val="center"/>
        <w:rPr>
          <w:b/>
          <w:sz w:val="24"/>
          <w:szCs w:val="24"/>
        </w:rPr>
      </w:pPr>
    </w:p>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2625BFA1" w:rsidR="007F6786" w:rsidRPr="009A05BD"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Style w:val="a8"/>
        <w:tblW w:w="0" w:type="auto"/>
        <w:jc w:val="center"/>
        <w:tblLayout w:type="fixed"/>
        <w:tblLook w:val="04A0" w:firstRow="1" w:lastRow="0" w:firstColumn="1" w:lastColumn="0" w:noHBand="0" w:noVBand="1"/>
      </w:tblPr>
      <w:tblGrid>
        <w:gridCol w:w="1696"/>
        <w:gridCol w:w="2127"/>
        <w:gridCol w:w="1559"/>
        <w:gridCol w:w="1276"/>
        <w:gridCol w:w="1638"/>
      </w:tblGrid>
      <w:tr w:rsidR="007F6786" w:rsidRPr="00510068" w14:paraId="418A13D7" w14:textId="77777777" w:rsidTr="007F6786">
        <w:trPr>
          <w:jc w:val="center"/>
        </w:trPr>
        <w:tc>
          <w:tcPr>
            <w:tcW w:w="1696" w:type="dxa"/>
            <w:vAlign w:val="center"/>
          </w:tcPr>
          <w:p w14:paraId="72B2B396" w14:textId="77777777" w:rsidR="007F6786" w:rsidRPr="00510068" w:rsidRDefault="007F6786" w:rsidP="007F6786">
            <w:pPr>
              <w:jc w:val="center"/>
              <w:rPr>
                <w:b/>
                <w:sz w:val="24"/>
                <w:szCs w:val="24"/>
              </w:rPr>
            </w:pPr>
            <w:r w:rsidRPr="00510068">
              <w:rPr>
                <w:b/>
                <w:sz w:val="24"/>
                <w:szCs w:val="24"/>
              </w:rPr>
              <w:t>ΠΕΡΙΓΡΑΦΗ</w:t>
            </w:r>
          </w:p>
        </w:tc>
        <w:tc>
          <w:tcPr>
            <w:tcW w:w="2127" w:type="dxa"/>
            <w:vAlign w:val="center"/>
          </w:tcPr>
          <w:p w14:paraId="4CA073D5" w14:textId="77777777" w:rsidR="007F6786" w:rsidRPr="00510068" w:rsidRDefault="007F6786" w:rsidP="007F6786">
            <w:pPr>
              <w:jc w:val="center"/>
              <w:rPr>
                <w:b/>
                <w:sz w:val="24"/>
                <w:szCs w:val="24"/>
              </w:rPr>
            </w:pPr>
            <w:r w:rsidRPr="00510068">
              <w:rPr>
                <w:b/>
                <w:sz w:val="24"/>
                <w:szCs w:val="24"/>
              </w:rPr>
              <w:t>ΜΟΝΑΔΑ ΜΕΤΡΗΣΗΣ</w:t>
            </w:r>
          </w:p>
        </w:tc>
        <w:tc>
          <w:tcPr>
            <w:tcW w:w="1559" w:type="dxa"/>
            <w:vAlign w:val="center"/>
          </w:tcPr>
          <w:p w14:paraId="42889369" w14:textId="77777777" w:rsidR="007F6786" w:rsidRPr="00510068" w:rsidRDefault="007F6786" w:rsidP="007F6786">
            <w:pPr>
              <w:jc w:val="center"/>
              <w:rPr>
                <w:b/>
                <w:sz w:val="24"/>
                <w:szCs w:val="24"/>
              </w:rPr>
            </w:pPr>
            <w:r w:rsidRPr="00510068">
              <w:rPr>
                <w:b/>
                <w:sz w:val="24"/>
                <w:szCs w:val="24"/>
              </w:rPr>
              <w:t>ΠΟΣΟΤΗΤΑ</w:t>
            </w:r>
          </w:p>
        </w:tc>
        <w:tc>
          <w:tcPr>
            <w:tcW w:w="1276" w:type="dxa"/>
            <w:vAlign w:val="center"/>
          </w:tcPr>
          <w:p w14:paraId="0C8C059B" w14:textId="77777777" w:rsidR="007F6786" w:rsidRPr="00510068" w:rsidRDefault="007F6786" w:rsidP="007F6786">
            <w:pPr>
              <w:jc w:val="center"/>
              <w:rPr>
                <w:b/>
                <w:sz w:val="24"/>
                <w:szCs w:val="24"/>
              </w:rPr>
            </w:pPr>
            <w:r w:rsidRPr="00510068">
              <w:rPr>
                <w:b/>
                <w:sz w:val="24"/>
                <w:szCs w:val="24"/>
              </w:rPr>
              <w:t>ΤΙΜΗ ΑΝΑ</w:t>
            </w:r>
          </w:p>
          <w:p w14:paraId="72BFB258" w14:textId="77777777" w:rsidR="007F6786" w:rsidRPr="00510068" w:rsidRDefault="007F6786" w:rsidP="007F6786">
            <w:pPr>
              <w:jc w:val="center"/>
              <w:rPr>
                <w:b/>
                <w:sz w:val="24"/>
                <w:szCs w:val="24"/>
              </w:rPr>
            </w:pPr>
            <w:r w:rsidRPr="00510068">
              <w:rPr>
                <w:b/>
                <w:sz w:val="24"/>
                <w:szCs w:val="24"/>
              </w:rPr>
              <w:t>ΤΕΜΑΧΙΟ</w:t>
            </w:r>
          </w:p>
        </w:tc>
        <w:tc>
          <w:tcPr>
            <w:tcW w:w="1638" w:type="dxa"/>
            <w:vAlign w:val="center"/>
          </w:tcPr>
          <w:p w14:paraId="3F29CC29" w14:textId="77777777" w:rsidR="007F6786" w:rsidRPr="00510068" w:rsidRDefault="007F6786" w:rsidP="007F6786">
            <w:pPr>
              <w:jc w:val="center"/>
              <w:rPr>
                <w:b/>
                <w:sz w:val="24"/>
                <w:szCs w:val="24"/>
              </w:rPr>
            </w:pPr>
            <w:r w:rsidRPr="00510068">
              <w:rPr>
                <w:b/>
                <w:sz w:val="24"/>
                <w:szCs w:val="24"/>
              </w:rPr>
              <w:t>ΣΥΝΟΛΟ</w:t>
            </w:r>
          </w:p>
        </w:tc>
      </w:tr>
      <w:tr w:rsidR="007F6786" w14:paraId="403F5665" w14:textId="77777777" w:rsidTr="007F6786">
        <w:trPr>
          <w:jc w:val="center"/>
        </w:trPr>
        <w:tc>
          <w:tcPr>
            <w:tcW w:w="1696" w:type="dxa"/>
          </w:tcPr>
          <w:p w14:paraId="6927FBDD" w14:textId="77777777" w:rsidR="007F6786" w:rsidRPr="00DA2585" w:rsidRDefault="007F6786" w:rsidP="007F6786">
            <w:pPr>
              <w:jc w:val="both"/>
              <w:rPr>
                <w:sz w:val="24"/>
                <w:szCs w:val="24"/>
              </w:rPr>
            </w:pPr>
            <w:r w:rsidRPr="00DA2585">
              <w:rPr>
                <w:sz w:val="24"/>
                <w:szCs w:val="24"/>
              </w:rPr>
              <w:t>Τροφή σκύλων</w:t>
            </w:r>
          </w:p>
        </w:tc>
        <w:tc>
          <w:tcPr>
            <w:tcW w:w="2127" w:type="dxa"/>
          </w:tcPr>
          <w:p w14:paraId="3DF6488B" w14:textId="77777777" w:rsidR="007F6786" w:rsidRDefault="007F6786" w:rsidP="007F6786">
            <w:pPr>
              <w:jc w:val="both"/>
              <w:rPr>
                <w:sz w:val="24"/>
                <w:szCs w:val="24"/>
              </w:rPr>
            </w:pPr>
            <w:r>
              <w:rPr>
                <w:sz w:val="24"/>
                <w:szCs w:val="24"/>
              </w:rPr>
              <w:t>Σακιά των 20 Κιλών</w:t>
            </w:r>
          </w:p>
        </w:tc>
        <w:tc>
          <w:tcPr>
            <w:tcW w:w="1559" w:type="dxa"/>
          </w:tcPr>
          <w:p w14:paraId="2C49CE9E" w14:textId="44680CD9" w:rsidR="007F6786" w:rsidRDefault="00831226" w:rsidP="007F6786">
            <w:pPr>
              <w:jc w:val="center"/>
              <w:rPr>
                <w:sz w:val="24"/>
                <w:szCs w:val="24"/>
              </w:rPr>
            </w:pPr>
            <w:r>
              <w:rPr>
                <w:sz w:val="24"/>
                <w:szCs w:val="24"/>
              </w:rPr>
              <w:t xml:space="preserve">180 </w:t>
            </w:r>
            <w:r w:rsidR="007F6786">
              <w:rPr>
                <w:sz w:val="24"/>
                <w:szCs w:val="24"/>
              </w:rPr>
              <w:t>τεμ.</w:t>
            </w:r>
          </w:p>
        </w:tc>
        <w:tc>
          <w:tcPr>
            <w:tcW w:w="1276" w:type="dxa"/>
          </w:tcPr>
          <w:p w14:paraId="2688603D" w14:textId="38D79FC1" w:rsidR="007F6786" w:rsidRDefault="007F6786" w:rsidP="007F6786">
            <w:pPr>
              <w:jc w:val="right"/>
              <w:rPr>
                <w:sz w:val="24"/>
                <w:szCs w:val="24"/>
              </w:rPr>
            </w:pPr>
          </w:p>
        </w:tc>
        <w:tc>
          <w:tcPr>
            <w:tcW w:w="1638" w:type="dxa"/>
          </w:tcPr>
          <w:p w14:paraId="58E0B9A8" w14:textId="6C55F652" w:rsidR="007F6786" w:rsidRDefault="007F6786" w:rsidP="007F6786">
            <w:pPr>
              <w:jc w:val="right"/>
              <w:rPr>
                <w:sz w:val="24"/>
                <w:szCs w:val="24"/>
              </w:rPr>
            </w:pPr>
          </w:p>
        </w:tc>
      </w:tr>
      <w:tr w:rsidR="007F6786" w14:paraId="30BE9B7C" w14:textId="77777777" w:rsidTr="007F6786">
        <w:trPr>
          <w:jc w:val="center"/>
        </w:trPr>
        <w:tc>
          <w:tcPr>
            <w:tcW w:w="1696" w:type="dxa"/>
          </w:tcPr>
          <w:p w14:paraId="58E23DE7" w14:textId="77777777" w:rsidR="007F6786" w:rsidRPr="00DA2585" w:rsidRDefault="007F6786" w:rsidP="007F6786">
            <w:pPr>
              <w:jc w:val="both"/>
              <w:rPr>
                <w:sz w:val="24"/>
                <w:szCs w:val="24"/>
              </w:rPr>
            </w:pPr>
            <w:r>
              <w:rPr>
                <w:sz w:val="24"/>
                <w:szCs w:val="24"/>
              </w:rPr>
              <w:t>Τ</w:t>
            </w:r>
            <w:r w:rsidRPr="00510068">
              <w:rPr>
                <w:sz w:val="24"/>
                <w:szCs w:val="24"/>
              </w:rPr>
              <w:t>ροφή γατών</w:t>
            </w:r>
          </w:p>
        </w:tc>
        <w:tc>
          <w:tcPr>
            <w:tcW w:w="2127" w:type="dxa"/>
          </w:tcPr>
          <w:p w14:paraId="7A6D9F41" w14:textId="77777777" w:rsidR="007F6786" w:rsidRDefault="007F6786" w:rsidP="007F6786">
            <w:pPr>
              <w:jc w:val="both"/>
              <w:rPr>
                <w:sz w:val="24"/>
                <w:szCs w:val="24"/>
              </w:rPr>
            </w:pPr>
            <w:r w:rsidRPr="00510068">
              <w:rPr>
                <w:sz w:val="24"/>
                <w:szCs w:val="24"/>
              </w:rPr>
              <w:t>Σακιά των 20 Κιλών</w:t>
            </w:r>
          </w:p>
        </w:tc>
        <w:tc>
          <w:tcPr>
            <w:tcW w:w="1559" w:type="dxa"/>
          </w:tcPr>
          <w:p w14:paraId="5A8386BC" w14:textId="285EDE07" w:rsidR="007F6786" w:rsidRDefault="0078011C" w:rsidP="007F6786">
            <w:pPr>
              <w:jc w:val="center"/>
              <w:rPr>
                <w:sz w:val="24"/>
                <w:szCs w:val="24"/>
              </w:rPr>
            </w:pPr>
            <w:r>
              <w:rPr>
                <w:sz w:val="24"/>
                <w:szCs w:val="24"/>
              </w:rPr>
              <w:t>16</w:t>
            </w:r>
            <w:r w:rsidR="00831226">
              <w:rPr>
                <w:sz w:val="24"/>
                <w:szCs w:val="24"/>
              </w:rPr>
              <w:t xml:space="preserve"> </w:t>
            </w:r>
            <w:r w:rsidR="007F6786">
              <w:rPr>
                <w:sz w:val="24"/>
                <w:szCs w:val="24"/>
              </w:rPr>
              <w:t>τεμ.</w:t>
            </w:r>
          </w:p>
        </w:tc>
        <w:tc>
          <w:tcPr>
            <w:tcW w:w="1276" w:type="dxa"/>
          </w:tcPr>
          <w:p w14:paraId="02D4B989" w14:textId="1BE0F1A1" w:rsidR="007F6786" w:rsidRDefault="007F6786" w:rsidP="007F6786">
            <w:pPr>
              <w:jc w:val="right"/>
              <w:rPr>
                <w:sz w:val="24"/>
                <w:szCs w:val="24"/>
              </w:rPr>
            </w:pPr>
          </w:p>
        </w:tc>
        <w:tc>
          <w:tcPr>
            <w:tcW w:w="1638" w:type="dxa"/>
          </w:tcPr>
          <w:p w14:paraId="35DE6B13" w14:textId="4318722D" w:rsidR="007F6786" w:rsidRDefault="007F6786" w:rsidP="007F6786">
            <w:pPr>
              <w:jc w:val="right"/>
              <w:rPr>
                <w:sz w:val="24"/>
                <w:szCs w:val="24"/>
              </w:rPr>
            </w:pPr>
          </w:p>
        </w:tc>
      </w:tr>
      <w:tr w:rsidR="007F6786" w14:paraId="1E8E3B1B" w14:textId="77777777" w:rsidTr="007F6786">
        <w:trPr>
          <w:jc w:val="center"/>
        </w:trPr>
        <w:tc>
          <w:tcPr>
            <w:tcW w:w="6658" w:type="dxa"/>
            <w:gridSpan w:val="4"/>
          </w:tcPr>
          <w:p w14:paraId="1B5FBDE3" w14:textId="77777777" w:rsidR="007F6786" w:rsidRDefault="007F6786" w:rsidP="007F6786">
            <w:pPr>
              <w:jc w:val="right"/>
              <w:rPr>
                <w:sz w:val="24"/>
                <w:szCs w:val="24"/>
              </w:rPr>
            </w:pPr>
            <w:r>
              <w:rPr>
                <w:sz w:val="24"/>
                <w:szCs w:val="24"/>
              </w:rPr>
              <w:t>Συνολική Καθαρή Αξία :</w:t>
            </w:r>
          </w:p>
        </w:tc>
        <w:tc>
          <w:tcPr>
            <w:tcW w:w="1638" w:type="dxa"/>
          </w:tcPr>
          <w:p w14:paraId="43047F23" w14:textId="315117AA" w:rsidR="007F6786" w:rsidRDefault="007F6786" w:rsidP="007F6786">
            <w:pPr>
              <w:jc w:val="right"/>
              <w:rPr>
                <w:sz w:val="24"/>
                <w:szCs w:val="24"/>
              </w:rPr>
            </w:pPr>
          </w:p>
        </w:tc>
      </w:tr>
      <w:tr w:rsidR="007F6786" w14:paraId="37BB7428" w14:textId="77777777" w:rsidTr="007F6786">
        <w:trPr>
          <w:jc w:val="center"/>
        </w:trPr>
        <w:tc>
          <w:tcPr>
            <w:tcW w:w="6658" w:type="dxa"/>
            <w:gridSpan w:val="4"/>
          </w:tcPr>
          <w:p w14:paraId="517E4908" w14:textId="77777777" w:rsidR="007F6786" w:rsidRDefault="007F6786" w:rsidP="007F6786">
            <w:pPr>
              <w:jc w:val="right"/>
              <w:rPr>
                <w:sz w:val="24"/>
                <w:szCs w:val="24"/>
              </w:rPr>
            </w:pPr>
            <w:r>
              <w:rPr>
                <w:sz w:val="24"/>
                <w:szCs w:val="24"/>
              </w:rPr>
              <w:t>Φ.Π.Α. 24%</w:t>
            </w:r>
          </w:p>
        </w:tc>
        <w:tc>
          <w:tcPr>
            <w:tcW w:w="1638" w:type="dxa"/>
          </w:tcPr>
          <w:p w14:paraId="74C4AA05" w14:textId="0F05A7DB" w:rsidR="007F6786" w:rsidRDefault="007F6786" w:rsidP="007F6786">
            <w:pPr>
              <w:jc w:val="right"/>
              <w:rPr>
                <w:sz w:val="24"/>
                <w:szCs w:val="24"/>
              </w:rPr>
            </w:pPr>
          </w:p>
        </w:tc>
      </w:tr>
      <w:tr w:rsidR="007F6786" w14:paraId="09367500" w14:textId="77777777" w:rsidTr="007F6786">
        <w:trPr>
          <w:jc w:val="center"/>
        </w:trPr>
        <w:tc>
          <w:tcPr>
            <w:tcW w:w="6658" w:type="dxa"/>
            <w:gridSpan w:val="4"/>
          </w:tcPr>
          <w:p w14:paraId="70E98DC4" w14:textId="7CF7FA56" w:rsidR="007F6786" w:rsidRDefault="007F6786" w:rsidP="007F6786">
            <w:pPr>
              <w:jc w:val="right"/>
              <w:rPr>
                <w:sz w:val="24"/>
                <w:szCs w:val="24"/>
              </w:rPr>
            </w:pPr>
            <w:r>
              <w:rPr>
                <w:sz w:val="24"/>
                <w:szCs w:val="24"/>
              </w:rPr>
              <w:t>Συνολική Αξία συμπεριλαμβανομένου του Φ.Π.Α.</w:t>
            </w:r>
          </w:p>
        </w:tc>
        <w:tc>
          <w:tcPr>
            <w:tcW w:w="1638" w:type="dxa"/>
            <w:vAlign w:val="bottom"/>
          </w:tcPr>
          <w:p w14:paraId="4AF08BF8" w14:textId="670540E4" w:rsidR="007F6786" w:rsidRDefault="007F6786" w:rsidP="007F6786">
            <w:pPr>
              <w:jc w:val="right"/>
              <w:rPr>
                <w:sz w:val="24"/>
                <w:szCs w:val="24"/>
              </w:rPr>
            </w:pPr>
          </w:p>
        </w:tc>
      </w:tr>
    </w:tbl>
    <w:p w14:paraId="63129B73" w14:textId="5E20D645" w:rsidR="007F6786" w:rsidRDefault="007F6786" w:rsidP="004B02E1">
      <w:pPr>
        <w:spacing w:before="120" w:after="0"/>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7F6786">
      <w:pPr>
        <w:spacing w:after="120"/>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6BB15805" w:rsidR="007F6786" w:rsidRDefault="007F6786" w:rsidP="007F6786">
      <w:pPr>
        <w:spacing w:before="120" w:after="120"/>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4B02E1">
        <w:rPr>
          <w:rFonts w:ascii="Calibri" w:hAnsi="Calibri"/>
          <w:sz w:val="24"/>
          <w:szCs w:val="24"/>
        </w:rPr>
        <w:t xml:space="preserve">από </w:t>
      </w:r>
      <w:r w:rsidR="00A03913">
        <w:rPr>
          <w:rFonts w:ascii="Calibri" w:hAnsi="Calibri"/>
          <w:sz w:val="24"/>
          <w:szCs w:val="24"/>
        </w:rPr>
        <w:t xml:space="preserve">  </w:t>
      </w:r>
      <w:r w:rsidR="00F920B2" w:rsidRPr="00F920B2">
        <w:rPr>
          <w:rFonts w:ascii="Calibri" w:hAnsi="Calibri"/>
          <w:b/>
          <w:sz w:val="24"/>
          <w:szCs w:val="24"/>
        </w:rPr>
        <w:t>0</w:t>
      </w:r>
      <w:r w:rsidR="0078011C">
        <w:rPr>
          <w:rFonts w:ascii="Calibri" w:hAnsi="Calibri"/>
          <w:b/>
          <w:sz w:val="24"/>
          <w:szCs w:val="24"/>
        </w:rPr>
        <w:t>7</w:t>
      </w:r>
      <w:r w:rsidR="004B02E1" w:rsidRPr="004B02E1">
        <w:rPr>
          <w:rFonts w:ascii="Calibri" w:hAnsi="Calibri"/>
          <w:b/>
          <w:sz w:val="24"/>
          <w:szCs w:val="24"/>
        </w:rPr>
        <w:t>/</w:t>
      </w:r>
      <w:r w:rsidR="00F920B2">
        <w:rPr>
          <w:rFonts w:ascii="Calibri" w:hAnsi="Calibri"/>
          <w:b/>
          <w:sz w:val="24"/>
          <w:szCs w:val="24"/>
        </w:rPr>
        <w:t>0</w:t>
      </w:r>
      <w:r w:rsidR="0078011C">
        <w:rPr>
          <w:rFonts w:ascii="Calibri" w:hAnsi="Calibri"/>
          <w:b/>
          <w:sz w:val="24"/>
          <w:szCs w:val="24"/>
        </w:rPr>
        <w:t>7</w:t>
      </w:r>
      <w:r w:rsidR="004B02E1" w:rsidRPr="004B02E1">
        <w:rPr>
          <w:rFonts w:ascii="Calibri" w:hAnsi="Calibri"/>
          <w:b/>
          <w:sz w:val="24"/>
          <w:szCs w:val="24"/>
        </w:rPr>
        <w:t>/2020</w:t>
      </w:r>
      <w:r w:rsidRPr="009A05BD">
        <w:rPr>
          <w:rFonts w:ascii="Calibri" w:hAnsi="Calibri"/>
          <w:sz w:val="24"/>
          <w:szCs w:val="24"/>
        </w:rPr>
        <w:t xml:space="preserve"> </w:t>
      </w:r>
      <w:r w:rsidRPr="00076C4F">
        <w:rPr>
          <w:rFonts w:ascii="Calibri" w:hAnsi="Calibri"/>
          <w:sz w:val="24"/>
          <w:szCs w:val="24"/>
        </w:rPr>
        <w:t xml:space="preserve">Τεχνικής Περιγραφής της </w:t>
      </w:r>
      <w:r w:rsidR="004B02E1">
        <w:rPr>
          <w:rFonts w:ascii="Calibri" w:hAnsi="Calibri"/>
          <w:sz w:val="24"/>
          <w:szCs w:val="24"/>
        </w:rPr>
        <w:t xml:space="preserve">Δ/νσης Τοπικής Οικονομικής Ανάπτυξης </w:t>
      </w:r>
      <w:r>
        <w:rPr>
          <w:rFonts w:ascii="Calibri" w:hAnsi="Calibri"/>
          <w:sz w:val="24"/>
          <w:szCs w:val="24"/>
        </w:rPr>
        <w:t xml:space="preserve">του </w:t>
      </w:r>
      <w:r w:rsidR="004B02E1">
        <w:rPr>
          <w:rFonts w:ascii="Calibri" w:hAnsi="Calibri"/>
          <w:sz w:val="24"/>
          <w:szCs w:val="24"/>
        </w:rPr>
        <w:t>Δήμου Μαραθώνος</w:t>
      </w:r>
      <w:r>
        <w:rPr>
          <w:rFonts w:ascii="Calibri" w:hAnsi="Calibri"/>
          <w:sz w:val="24"/>
          <w:szCs w:val="24"/>
        </w:rPr>
        <w:t xml:space="preserve"> </w:t>
      </w:r>
      <w:r w:rsidRPr="009A05BD">
        <w:rPr>
          <w:rFonts w:ascii="Calibri" w:hAnsi="Calibri"/>
          <w:sz w:val="24"/>
          <w:szCs w:val="24"/>
        </w:rPr>
        <w:t xml:space="preserve">καθώς και της με αριθ. πρωτ.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20</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1ECB112E" w14:textId="77777777" w:rsidR="004B02E1" w:rsidRPr="009A05BD" w:rsidRDefault="004B02E1" w:rsidP="007F6786">
      <w:pPr>
        <w:spacing w:before="120" w:after="120"/>
        <w:jc w:val="both"/>
        <w:rPr>
          <w:rFonts w:ascii="Calibri" w:hAnsi="Calibri"/>
          <w:sz w:val="24"/>
          <w:szCs w:val="24"/>
        </w:rPr>
      </w:pPr>
    </w:p>
    <w:p w14:paraId="5A631676" w14:textId="40863C32" w:rsidR="007F6786" w:rsidRPr="009A05BD" w:rsidRDefault="007F6786" w:rsidP="007F6786">
      <w:pPr>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20</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07347706" w14:textId="77777777" w:rsidR="007F6786" w:rsidRPr="009A05BD" w:rsidRDefault="007F6786" w:rsidP="007F6786">
      <w:pPr>
        <w:tabs>
          <w:tab w:val="left" w:pos="993"/>
          <w:tab w:val="left" w:pos="4820"/>
        </w:tabs>
        <w:jc w:val="center"/>
        <w:rPr>
          <w:rFonts w:ascii="Calibri" w:hAnsi="Calibri"/>
          <w:sz w:val="24"/>
          <w:szCs w:val="24"/>
        </w:rPr>
      </w:pPr>
    </w:p>
    <w:p w14:paraId="4F10FBAD" w14:textId="3605A304" w:rsidR="007F6786" w:rsidRPr="004B02E1" w:rsidRDefault="007F6786" w:rsidP="004B02E1">
      <w:pPr>
        <w:tabs>
          <w:tab w:val="left" w:pos="993"/>
          <w:tab w:val="left" w:pos="4820"/>
        </w:tabs>
        <w:ind w:left="426"/>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1E3C77">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A1E0" w14:textId="77777777" w:rsidR="002853B7" w:rsidRDefault="002853B7" w:rsidP="002750D7">
      <w:pPr>
        <w:spacing w:after="0" w:line="240" w:lineRule="auto"/>
      </w:pPr>
      <w:r>
        <w:separator/>
      </w:r>
    </w:p>
  </w:endnote>
  <w:endnote w:type="continuationSeparator" w:id="0">
    <w:p w14:paraId="080C79CC" w14:textId="77777777" w:rsidR="002853B7" w:rsidRDefault="002853B7"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981F" w14:textId="77777777" w:rsidR="002853B7" w:rsidRDefault="002853B7" w:rsidP="002750D7">
      <w:pPr>
        <w:spacing w:after="0" w:line="240" w:lineRule="auto"/>
      </w:pPr>
      <w:r>
        <w:separator/>
      </w:r>
    </w:p>
  </w:footnote>
  <w:footnote w:type="continuationSeparator" w:id="0">
    <w:p w14:paraId="1362B1A9" w14:textId="77777777" w:rsidR="002853B7" w:rsidRDefault="002853B7" w:rsidP="002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72"/>
    <w:rsid w:val="00006911"/>
    <w:rsid w:val="000241A4"/>
    <w:rsid w:val="000247EB"/>
    <w:rsid w:val="00036C83"/>
    <w:rsid w:val="00052860"/>
    <w:rsid w:val="00053098"/>
    <w:rsid w:val="00066B78"/>
    <w:rsid w:val="000840B2"/>
    <w:rsid w:val="00096EED"/>
    <w:rsid w:val="000B33EF"/>
    <w:rsid w:val="000B6169"/>
    <w:rsid w:val="000C5DE4"/>
    <w:rsid w:val="000D6352"/>
    <w:rsid w:val="001017B3"/>
    <w:rsid w:val="001029F0"/>
    <w:rsid w:val="00111446"/>
    <w:rsid w:val="00132C15"/>
    <w:rsid w:val="00136A88"/>
    <w:rsid w:val="001509CF"/>
    <w:rsid w:val="00152AC1"/>
    <w:rsid w:val="00153545"/>
    <w:rsid w:val="001555D5"/>
    <w:rsid w:val="00155A00"/>
    <w:rsid w:val="001923EA"/>
    <w:rsid w:val="001A2AE3"/>
    <w:rsid w:val="001A758E"/>
    <w:rsid w:val="001C2810"/>
    <w:rsid w:val="001C3254"/>
    <w:rsid w:val="001D3DA9"/>
    <w:rsid w:val="001E3C77"/>
    <w:rsid w:val="001F29A6"/>
    <w:rsid w:val="001F2B8E"/>
    <w:rsid w:val="00223BAA"/>
    <w:rsid w:val="00247368"/>
    <w:rsid w:val="0025649D"/>
    <w:rsid w:val="00260AEF"/>
    <w:rsid w:val="00273672"/>
    <w:rsid w:val="002750D7"/>
    <w:rsid w:val="00283C19"/>
    <w:rsid w:val="002853B7"/>
    <w:rsid w:val="00286F06"/>
    <w:rsid w:val="00297C99"/>
    <w:rsid w:val="002A5F85"/>
    <w:rsid w:val="002B1AAF"/>
    <w:rsid w:val="002D37F8"/>
    <w:rsid w:val="002D48A8"/>
    <w:rsid w:val="002D5949"/>
    <w:rsid w:val="002D6BDC"/>
    <w:rsid w:val="002E4B4E"/>
    <w:rsid w:val="002E741C"/>
    <w:rsid w:val="002F7151"/>
    <w:rsid w:val="00307105"/>
    <w:rsid w:val="00311CF3"/>
    <w:rsid w:val="00334B81"/>
    <w:rsid w:val="00376340"/>
    <w:rsid w:val="00380FB3"/>
    <w:rsid w:val="003A5DFE"/>
    <w:rsid w:val="003A6674"/>
    <w:rsid w:val="003B1F85"/>
    <w:rsid w:val="003B309B"/>
    <w:rsid w:val="003B67B4"/>
    <w:rsid w:val="003C3175"/>
    <w:rsid w:val="003D1C5E"/>
    <w:rsid w:val="003E140D"/>
    <w:rsid w:val="003F1077"/>
    <w:rsid w:val="004041D2"/>
    <w:rsid w:val="00410985"/>
    <w:rsid w:val="00427ABE"/>
    <w:rsid w:val="00433163"/>
    <w:rsid w:val="004338A4"/>
    <w:rsid w:val="004503DB"/>
    <w:rsid w:val="004662D2"/>
    <w:rsid w:val="004757BC"/>
    <w:rsid w:val="004B02E1"/>
    <w:rsid w:val="004C1EB2"/>
    <w:rsid w:val="004D3155"/>
    <w:rsid w:val="004D7931"/>
    <w:rsid w:val="004E6DBD"/>
    <w:rsid w:val="004E7508"/>
    <w:rsid w:val="00503A9B"/>
    <w:rsid w:val="00510068"/>
    <w:rsid w:val="00511AF5"/>
    <w:rsid w:val="005266B2"/>
    <w:rsid w:val="00527979"/>
    <w:rsid w:val="005326E7"/>
    <w:rsid w:val="0054433E"/>
    <w:rsid w:val="005470EB"/>
    <w:rsid w:val="00551FDB"/>
    <w:rsid w:val="005576BB"/>
    <w:rsid w:val="005645F5"/>
    <w:rsid w:val="00582212"/>
    <w:rsid w:val="005B6201"/>
    <w:rsid w:val="005C2FE0"/>
    <w:rsid w:val="005C4EF0"/>
    <w:rsid w:val="005D19B6"/>
    <w:rsid w:val="005D1E9E"/>
    <w:rsid w:val="005F6AAC"/>
    <w:rsid w:val="0060088F"/>
    <w:rsid w:val="00602190"/>
    <w:rsid w:val="00607573"/>
    <w:rsid w:val="00611970"/>
    <w:rsid w:val="006170D7"/>
    <w:rsid w:val="00617D17"/>
    <w:rsid w:val="00620D5B"/>
    <w:rsid w:val="00631F59"/>
    <w:rsid w:val="006553A4"/>
    <w:rsid w:val="00656192"/>
    <w:rsid w:val="00662D07"/>
    <w:rsid w:val="00666942"/>
    <w:rsid w:val="0067058C"/>
    <w:rsid w:val="006759F1"/>
    <w:rsid w:val="00685BDF"/>
    <w:rsid w:val="006912D6"/>
    <w:rsid w:val="006A0C9A"/>
    <w:rsid w:val="006A3816"/>
    <w:rsid w:val="006C657A"/>
    <w:rsid w:val="006E58D2"/>
    <w:rsid w:val="006E61FF"/>
    <w:rsid w:val="00744E1B"/>
    <w:rsid w:val="00762AD7"/>
    <w:rsid w:val="0076499B"/>
    <w:rsid w:val="007657DB"/>
    <w:rsid w:val="00766F5B"/>
    <w:rsid w:val="007747BA"/>
    <w:rsid w:val="0078011C"/>
    <w:rsid w:val="007825F1"/>
    <w:rsid w:val="007A716D"/>
    <w:rsid w:val="007B4BD3"/>
    <w:rsid w:val="007D0B21"/>
    <w:rsid w:val="007F6786"/>
    <w:rsid w:val="0080288A"/>
    <w:rsid w:val="00825254"/>
    <w:rsid w:val="00831226"/>
    <w:rsid w:val="00837544"/>
    <w:rsid w:val="008431F7"/>
    <w:rsid w:val="00846FC1"/>
    <w:rsid w:val="0085044B"/>
    <w:rsid w:val="00863A23"/>
    <w:rsid w:val="008714C7"/>
    <w:rsid w:val="00883AAD"/>
    <w:rsid w:val="00890621"/>
    <w:rsid w:val="008A2E0A"/>
    <w:rsid w:val="008B5702"/>
    <w:rsid w:val="008C015D"/>
    <w:rsid w:val="008D1007"/>
    <w:rsid w:val="008E3B8E"/>
    <w:rsid w:val="008E719E"/>
    <w:rsid w:val="008E7A04"/>
    <w:rsid w:val="00930A7B"/>
    <w:rsid w:val="00945AA6"/>
    <w:rsid w:val="009800FF"/>
    <w:rsid w:val="009A1EA9"/>
    <w:rsid w:val="009A38FD"/>
    <w:rsid w:val="009A5C36"/>
    <w:rsid w:val="009B11E2"/>
    <w:rsid w:val="009B2D5E"/>
    <w:rsid w:val="009C67CF"/>
    <w:rsid w:val="009D362A"/>
    <w:rsid w:val="009E20A8"/>
    <w:rsid w:val="009E3689"/>
    <w:rsid w:val="009E6740"/>
    <w:rsid w:val="00A0289A"/>
    <w:rsid w:val="00A03913"/>
    <w:rsid w:val="00A17A14"/>
    <w:rsid w:val="00A22A4F"/>
    <w:rsid w:val="00A3186B"/>
    <w:rsid w:val="00A33E9C"/>
    <w:rsid w:val="00A53060"/>
    <w:rsid w:val="00A67A84"/>
    <w:rsid w:val="00A73DEA"/>
    <w:rsid w:val="00A7462D"/>
    <w:rsid w:val="00A75A89"/>
    <w:rsid w:val="00A94E2F"/>
    <w:rsid w:val="00AA0E93"/>
    <w:rsid w:val="00AA24FE"/>
    <w:rsid w:val="00AA69C3"/>
    <w:rsid w:val="00AB3007"/>
    <w:rsid w:val="00AB3E3C"/>
    <w:rsid w:val="00AD427E"/>
    <w:rsid w:val="00AD7AB2"/>
    <w:rsid w:val="00AE42E1"/>
    <w:rsid w:val="00AF1874"/>
    <w:rsid w:val="00B04D49"/>
    <w:rsid w:val="00B134B8"/>
    <w:rsid w:val="00B231CD"/>
    <w:rsid w:val="00B276D6"/>
    <w:rsid w:val="00B36081"/>
    <w:rsid w:val="00B368AE"/>
    <w:rsid w:val="00B50189"/>
    <w:rsid w:val="00B522FD"/>
    <w:rsid w:val="00B930EB"/>
    <w:rsid w:val="00B94CF5"/>
    <w:rsid w:val="00BF3049"/>
    <w:rsid w:val="00C021B2"/>
    <w:rsid w:val="00C042D4"/>
    <w:rsid w:val="00C06BE3"/>
    <w:rsid w:val="00C22ECD"/>
    <w:rsid w:val="00C350DC"/>
    <w:rsid w:val="00C46E8D"/>
    <w:rsid w:val="00C53F93"/>
    <w:rsid w:val="00C85488"/>
    <w:rsid w:val="00C86906"/>
    <w:rsid w:val="00C97A8D"/>
    <w:rsid w:val="00CA4853"/>
    <w:rsid w:val="00CB3942"/>
    <w:rsid w:val="00CB6A71"/>
    <w:rsid w:val="00CC2143"/>
    <w:rsid w:val="00CC643B"/>
    <w:rsid w:val="00CD37F6"/>
    <w:rsid w:val="00CE72AA"/>
    <w:rsid w:val="00CF025B"/>
    <w:rsid w:val="00D139FA"/>
    <w:rsid w:val="00D15467"/>
    <w:rsid w:val="00D23A33"/>
    <w:rsid w:val="00D36A33"/>
    <w:rsid w:val="00D4111D"/>
    <w:rsid w:val="00D449BD"/>
    <w:rsid w:val="00D66BC7"/>
    <w:rsid w:val="00D825FD"/>
    <w:rsid w:val="00D82BA1"/>
    <w:rsid w:val="00D833F3"/>
    <w:rsid w:val="00DA2585"/>
    <w:rsid w:val="00DA45FB"/>
    <w:rsid w:val="00DA7E69"/>
    <w:rsid w:val="00DB4180"/>
    <w:rsid w:val="00DC236F"/>
    <w:rsid w:val="00DE6292"/>
    <w:rsid w:val="00E13F96"/>
    <w:rsid w:val="00E26F34"/>
    <w:rsid w:val="00E32D2D"/>
    <w:rsid w:val="00E34C4B"/>
    <w:rsid w:val="00E360E9"/>
    <w:rsid w:val="00E517EE"/>
    <w:rsid w:val="00E53D56"/>
    <w:rsid w:val="00E70A02"/>
    <w:rsid w:val="00E7324F"/>
    <w:rsid w:val="00E8109E"/>
    <w:rsid w:val="00E93D0E"/>
    <w:rsid w:val="00EB131A"/>
    <w:rsid w:val="00EB66F6"/>
    <w:rsid w:val="00EC328D"/>
    <w:rsid w:val="00EE1A48"/>
    <w:rsid w:val="00EE5114"/>
    <w:rsid w:val="00EF3BCC"/>
    <w:rsid w:val="00EF70C6"/>
    <w:rsid w:val="00F075F5"/>
    <w:rsid w:val="00F1005F"/>
    <w:rsid w:val="00F15F9E"/>
    <w:rsid w:val="00F2629C"/>
    <w:rsid w:val="00F34BEA"/>
    <w:rsid w:val="00F37A58"/>
    <w:rsid w:val="00F45F67"/>
    <w:rsid w:val="00F500D8"/>
    <w:rsid w:val="00F53608"/>
    <w:rsid w:val="00F67089"/>
    <w:rsid w:val="00F82EBF"/>
    <w:rsid w:val="00F83EC0"/>
    <w:rsid w:val="00F91491"/>
    <w:rsid w:val="00F920B2"/>
    <w:rsid w:val="00F964FE"/>
    <w:rsid w:val="00FA1A23"/>
    <w:rsid w:val="00FB1056"/>
    <w:rsid w:val="00FC0BB9"/>
    <w:rsid w:val="00FC3F9E"/>
    <w:rsid w:val="00FC5080"/>
    <w:rsid w:val="00FC5567"/>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15:docId w15:val="{1A864E60-B30E-4E43-A40C-9001DCC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2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292"/>
    <w:rPr>
      <w:rFonts w:ascii="Tahoma" w:hAnsi="Tahoma" w:cs="Tahoma"/>
      <w:sz w:val="16"/>
      <w:szCs w:val="16"/>
    </w:rPr>
  </w:style>
  <w:style w:type="paragraph" w:styleId="a4">
    <w:name w:val="List Paragraph"/>
    <w:basedOn w:val="a"/>
    <w:uiPriority w:val="34"/>
    <w:qFormat/>
    <w:rsid w:val="002D48A8"/>
    <w:pPr>
      <w:ind w:left="720"/>
      <w:contextualSpacing/>
    </w:pPr>
  </w:style>
  <w:style w:type="character" w:styleId="a5">
    <w:name w:val="annotation reference"/>
    <w:basedOn w:val="a0"/>
    <w:uiPriority w:val="99"/>
    <w:semiHidden/>
    <w:unhideWhenUsed/>
    <w:rsid w:val="004C1EB2"/>
    <w:rPr>
      <w:sz w:val="16"/>
      <w:szCs w:val="16"/>
    </w:rPr>
  </w:style>
  <w:style w:type="paragraph" w:styleId="a6">
    <w:name w:val="annotation text"/>
    <w:basedOn w:val="a"/>
    <w:link w:val="Char0"/>
    <w:uiPriority w:val="99"/>
    <w:semiHidden/>
    <w:unhideWhenUsed/>
    <w:rsid w:val="004C1EB2"/>
    <w:pPr>
      <w:spacing w:line="240" w:lineRule="auto"/>
    </w:pPr>
    <w:rPr>
      <w:sz w:val="20"/>
      <w:szCs w:val="20"/>
    </w:rPr>
  </w:style>
  <w:style w:type="character" w:customStyle="1" w:styleId="Char0">
    <w:name w:val="Κείμενο σχολίου Char"/>
    <w:basedOn w:val="a0"/>
    <w:link w:val="a6"/>
    <w:uiPriority w:val="99"/>
    <w:semiHidden/>
    <w:rsid w:val="004C1EB2"/>
    <w:rPr>
      <w:sz w:val="20"/>
      <w:szCs w:val="20"/>
    </w:rPr>
  </w:style>
  <w:style w:type="paragraph" w:styleId="a7">
    <w:name w:val="annotation subject"/>
    <w:basedOn w:val="a6"/>
    <w:next w:val="a6"/>
    <w:link w:val="Char1"/>
    <w:uiPriority w:val="99"/>
    <w:semiHidden/>
    <w:unhideWhenUsed/>
    <w:rsid w:val="004C1EB2"/>
    <w:rPr>
      <w:b/>
      <w:bCs/>
    </w:rPr>
  </w:style>
  <w:style w:type="character" w:customStyle="1" w:styleId="Char1">
    <w:name w:val="Θέμα σχολίου Char"/>
    <w:basedOn w:val="Char0"/>
    <w:link w:val="a7"/>
    <w:uiPriority w:val="99"/>
    <w:semiHidden/>
    <w:rsid w:val="004C1EB2"/>
    <w:rPr>
      <w:b/>
      <w:bCs/>
      <w:sz w:val="20"/>
      <w:szCs w:val="20"/>
    </w:rPr>
  </w:style>
  <w:style w:type="table" w:styleId="a8">
    <w:name w:val="Table Grid"/>
    <w:basedOn w:val="a1"/>
    <w:uiPriority w:val="59"/>
    <w:rsid w:val="0063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750D7"/>
    <w:pPr>
      <w:tabs>
        <w:tab w:val="center" w:pos="4153"/>
        <w:tab w:val="right" w:pos="8306"/>
      </w:tabs>
      <w:spacing w:after="0" w:line="240" w:lineRule="auto"/>
    </w:pPr>
  </w:style>
  <w:style w:type="character" w:customStyle="1" w:styleId="Char2">
    <w:name w:val="Κεφαλίδα Char"/>
    <w:basedOn w:val="a0"/>
    <w:link w:val="a9"/>
    <w:uiPriority w:val="99"/>
    <w:rsid w:val="002750D7"/>
  </w:style>
  <w:style w:type="paragraph" w:styleId="aa">
    <w:name w:val="footer"/>
    <w:basedOn w:val="a"/>
    <w:link w:val="Char3"/>
    <w:uiPriority w:val="99"/>
    <w:unhideWhenUsed/>
    <w:rsid w:val="002750D7"/>
    <w:pPr>
      <w:tabs>
        <w:tab w:val="center" w:pos="4153"/>
        <w:tab w:val="right" w:pos="8306"/>
      </w:tabs>
      <w:spacing w:after="0" w:line="240" w:lineRule="auto"/>
    </w:pPr>
  </w:style>
  <w:style w:type="character" w:customStyle="1" w:styleId="Char3">
    <w:name w:val="Υποσέλιδο Char"/>
    <w:basedOn w:val="a0"/>
    <w:link w:val="aa"/>
    <w:uiPriority w:val="99"/>
    <w:rsid w:val="0027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6E4F-6EAD-474D-BC60-AC95F12E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9716</Characters>
  <Application>Microsoft Office Word</Application>
  <DocSecurity>4</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hatzigavrihle</dc:creator>
  <cp:keywords/>
  <dc:description/>
  <cp:lastModifiedBy>Alexandri Hrisoula</cp:lastModifiedBy>
  <cp:revision>2</cp:revision>
  <cp:lastPrinted>2020-04-01T10:01:00Z</cp:lastPrinted>
  <dcterms:created xsi:type="dcterms:W3CDTF">2020-07-07T12:53:00Z</dcterms:created>
  <dcterms:modified xsi:type="dcterms:W3CDTF">2020-07-07T12:53:00Z</dcterms:modified>
</cp:coreProperties>
</file>