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36" w:rsidRDefault="009D3236">
      <w:r>
        <w:rPr>
          <w:noProof/>
        </w:rPr>
        <w:drawing>
          <wp:inline distT="0" distB="0" distL="0" distR="0">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9D3236" w:rsidRDefault="009D3236"/>
    <w:p w:rsidR="009D3236" w:rsidRDefault="009D3236"/>
    <w:tbl>
      <w:tblPr>
        <w:tblW w:w="0" w:type="auto"/>
        <w:tblLook w:val="04A0" w:firstRow="1" w:lastRow="0" w:firstColumn="1" w:lastColumn="0" w:noHBand="0" w:noVBand="1"/>
      </w:tblPr>
      <w:tblGrid>
        <w:gridCol w:w="4240"/>
        <w:gridCol w:w="4066"/>
      </w:tblGrid>
      <w:tr w:rsidR="009D3236" w:rsidRPr="009440B0" w:rsidTr="009D3236">
        <w:trPr>
          <w:trHeight w:val="142"/>
        </w:trPr>
        <w:tc>
          <w:tcPr>
            <w:tcW w:w="4240" w:type="dxa"/>
          </w:tcPr>
          <w:p w:rsidR="009D3236" w:rsidRPr="000507A4" w:rsidRDefault="009D3236" w:rsidP="00B95623">
            <w:pPr>
              <w:rPr>
                <w:rFonts w:asciiTheme="minorHAnsi" w:hAnsiTheme="minorHAnsi" w:cstheme="minorHAnsi"/>
                <w:b/>
                <w:bCs/>
                <w:sz w:val="24"/>
                <w:szCs w:val="24"/>
              </w:rPr>
            </w:pPr>
            <w:r w:rsidRPr="000507A4">
              <w:rPr>
                <w:rFonts w:asciiTheme="minorHAnsi" w:hAnsiTheme="minorHAnsi" w:cstheme="minorHAnsi"/>
                <w:b/>
                <w:bCs/>
                <w:sz w:val="24"/>
                <w:szCs w:val="24"/>
              </w:rPr>
              <w:t>ΕΛΛΗΝΙΚΗ ΔΗΜΟΚΡΑΤΙΑ</w:t>
            </w:r>
          </w:p>
          <w:p w:rsidR="009D3236" w:rsidRPr="008F2936" w:rsidRDefault="009D3236" w:rsidP="00B95623">
            <w:pPr>
              <w:rPr>
                <w:rFonts w:asciiTheme="minorHAnsi" w:hAnsiTheme="minorHAnsi" w:cstheme="minorHAnsi"/>
                <w:b/>
                <w:bCs/>
                <w:sz w:val="24"/>
                <w:szCs w:val="24"/>
              </w:rPr>
            </w:pPr>
            <w:r w:rsidRPr="000507A4">
              <w:rPr>
                <w:rFonts w:asciiTheme="minorHAnsi" w:hAnsiTheme="minorHAnsi" w:cstheme="minorHAnsi"/>
                <w:b/>
                <w:bCs/>
                <w:sz w:val="24"/>
                <w:szCs w:val="24"/>
              </w:rPr>
              <w:t xml:space="preserve">ΔΗΜΟΣ </w:t>
            </w:r>
            <w:r>
              <w:rPr>
                <w:rFonts w:asciiTheme="minorHAnsi" w:hAnsiTheme="minorHAnsi" w:cstheme="minorHAnsi"/>
                <w:b/>
                <w:bCs/>
                <w:sz w:val="24"/>
                <w:szCs w:val="24"/>
              </w:rPr>
              <w:t>ΜΑΡΑΘΩΝΑ</w:t>
            </w:r>
          </w:p>
          <w:p w:rsidR="009D3236" w:rsidRPr="008F2936" w:rsidRDefault="009D3236" w:rsidP="00B95623">
            <w:pPr>
              <w:rPr>
                <w:rFonts w:asciiTheme="minorHAnsi" w:hAnsiTheme="minorHAnsi" w:cstheme="minorHAnsi"/>
                <w:b/>
                <w:bCs/>
                <w:sz w:val="24"/>
                <w:szCs w:val="24"/>
              </w:rPr>
            </w:pPr>
            <w:r w:rsidRPr="008F2936">
              <w:rPr>
                <w:rFonts w:asciiTheme="minorHAnsi" w:hAnsiTheme="minorHAnsi" w:cstheme="minorHAnsi"/>
                <w:b/>
                <w:bCs/>
                <w:sz w:val="24"/>
                <w:szCs w:val="24"/>
              </w:rPr>
              <w:t>ΔΙΕΥΘΥΝΣΗ ΚΑΘΑΡΙΟΤΗΤΑΣ, ΑΝΑΚΥΚΛΩΣΗΣ,</w:t>
            </w:r>
          </w:p>
          <w:p w:rsidR="009D3236" w:rsidRPr="008F2936" w:rsidRDefault="009D3236" w:rsidP="00B95623">
            <w:pPr>
              <w:rPr>
                <w:rFonts w:asciiTheme="minorHAnsi" w:hAnsiTheme="minorHAnsi" w:cstheme="minorHAnsi"/>
                <w:b/>
                <w:bCs/>
                <w:sz w:val="24"/>
                <w:szCs w:val="24"/>
              </w:rPr>
            </w:pPr>
            <w:r w:rsidRPr="008F2936">
              <w:rPr>
                <w:rFonts w:asciiTheme="minorHAnsi" w:hAnsiTheme="minorHAnsi" w:cstheme="minorHAnsi"/>
                <w:b/>
                <w:bCs/>
                <w:sz w:val="24"/>
                <w:szCs w:val="24"/>
              </w:rPr>
              <w:t>ΠΕΡΙΒΑΛΛΟΝΤΟΣ, ΠΡΑΣΙΝΟΥ &amp; ΣΥΝΤΗΡΗΣΗΣ</w:t>
            </w:r>
          </w:p>
          <w:p w:rsidR="009D3236" w:rsidRPr="00F824A2" w:rsidRDefault="009D3236" w:rsidP="00B95623">
            <w:pPr>
              <w:rPr>
                <w:rFonts w:ascii="Arial Narrow" w:hAnsi="Arial Narrow"/>
                <w:highlight w:val="yellow"/>
              </w:rPr>
            </w:pPr>
            <w:r w:rsidRPr="008F2936">
              <w:rPr>
                <w:rFonts w:asciiTheme="minorHAnsi" w:hAnsiTheme="minorHAnsi" w:cstheme="minorHAnsi"/>
                <w:b/>
                <w:bCs/>
                <w:sz w:val="24"/>
                <w:szCs w:val="24"/>
              </w:rPr>
              <w:t>ΥΠΟΔΟΜΩΝ</w:t>
            </w:r>
          </w:p>
        </w:tc>
        <w:tc>
          <w:tcPr>
            <w:tcW w:w="4066" w:type="dxa"/>
          </w:tcPr>
          <w:p w:rsidR="009D3236" w:rsidRPr="000507A4" w:rsidRDefault="00F83AA0" w:rsidP="00B95623">
            <w:pPr>
              <w:pStyle w:val="1"/>
              <w:jc w:val="right"/>
              <w:rPr>
                <w:rFonts w:asciiTheme="minorHAnsi" w:hAnsiTheme="minorHAnsi" w:cstheme="minorHAnsi"/>
                <w:b/>
              </w:rPr>
            </w:pPr>
            <w:proofErr w:type="spellStart"/>
            <w:r>
              <w:rPr>
                <w:rFonts w:asciiTheme="minorHAnsi" w:hAnsiTheme="minorHAnsi" w:cstheme="minorHAnsi"/>
                <w:b/>
              </w:rPr>
              <w:t>Αρ</w:t>
            </w:r>
            <w:proofErr w:type="spellEnd"/>
            <w:r>
              <w:rPr>
                <w:rFonts w:asciiTheme="minorHAnsi" w:hAnsiTheme="minorHAnsi" w:cstheme="minorHAnsi"/>
                <w:b/>
              </w:rPr>
              <w:t>. Μελέτης    13</w:t>
            </w:r>
            <w:r w:rsidR="009D3236" w:rsidRPr="000507A4">
              <w:rPr>
                <w:rFonts w:asciiTheme="minorHAnsi" w:hAnsiTheme="minorHAnsi" w:cstheme="minorHAnsi"/>
                <w:b/>
              </w:rPr>
              <w:t>/2020</w:t>
            </w:r>
          </w:p>
          <w:p w:rsidR="009D3236" w:rsidRPr="009440B0" w:rsidRDefault="009D3236" w:rsidP="00B95623">
            <w:pPr>
              <w:jc w:val="right"/>
              <w:rPr>
                <w:rFonts w:ascii="Arial Narrow" w:hAnsi="Arial Narrow" w:cs="Arial"/>
                <w:b/>
                <w:sz w:val="24"/>
              </w:rPr>
            </w:pPr>
          </w:p>
        </w:tc>
      </w:tr>
    </w:tbl>
    <w:p w:rsidR="009D3236" w:rsidRDefault="009D3236" w:rsidP="009D3236">
      <w:pPr>
        <w:jc w:val="both"/>
        <w:rPr>
          <w:rFonts w:ascii="Arial Narrow" w:hAnsi="Arial Narrow"/>
          <w:b/>
          <w:sz w:val="24"/>
        </w:rPr>
      </w:pPr>
    </w:p>
    <w:p w:rsidR="009D3236" w:rsidRDefault="009D3236" w:rsidP="009D3236">
      <w:pPr>
        <w:jc w:val="both"/>
        <w:rPr>
          <w:rFonts w:ascii="Arial Narrow" w:hAnsi="Arial Narrow"/>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center"/>
        <w:rPr>
          <w:rFonts w:asciiTheme="minorHAnsi" w:hAnsiTheme="minorHAnsi" w:cstheme="minorHAnsi"/>
          <w:b/>
          <w:sz w:val="28"/>
        </w:rPr>
      </w:pPr>
      <w:r w:rsidRPr="000507A4">
        <w:rPr>
          <w:rFonts w:asciiTheme="minorHAnsi" w:hAnsiTheme="minorHAnsi" w:cstheme="minorHAnsi"/>
          <w:b/>
          <w:sz w:val="28"/>
        </w:rPr>
        <w:t>TITΛΟΣ ΥΠΗΡΕΣΙΑΣ:</w:t>
      </w:r>
    </w:p>
    <w:p w:rsidR="009D3236" w:rsidRDefault="009D3236" w:rsidP="009D3236">
      <w:pPr>
        <w:jc w:val="center"/>
        <w:rPr>
          <w:rFonts w:asciiTheme="minorHAnsi" w:hAnsiTheme="minorHAnsi" w:cstheme="minorHAnsi"/>
          <w:b/>
          <w:sz w:val="28"/>
        </w:rPr>
      </w:pPr>
      <w:r w:rsidRPr="008F2936">
        <w:rPr>
          <w:rFonts w:asciiTheme="minorHAnsi" w:hAnsiTheme="minorHAnsi" w:cstheme="minorHAnsi"/>
          <w:b/>
          <w:sz w:val="28"/>
        </w:rPr>
        <w:t>ΣΥΜΒΟΥΛΟΣ ΥΠΟΣΤΗΡΙΞΗΣ ΓΙΑ ΤΗΝ ΕΠΙΚΑΙΡΟΠΟΙΗΣΗ ΤΟΠΙΚΟΥ ΣΧΕΔΙΟΥ ΔΙΑΧΕΙΡΙΣΗΣ ΣΤΕΡΕΩΝ ΑΠΟΒΛΗΤΩΝ ΔΗΜΟΥ ΜΑΡΑΘΩΝΑ</w:t>
      </w: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pStyle w:val="9"/>
        <w:jc w:val="left"/>
        <w:rPr>
          <w:rFonts w:asciiTheme="minorHAnsi" w:hAnsiTheme="minorHAnsi" w:cstheme="minorHAnsi"/>
          <w:u w:val="none"/>
        </w:rPr>
      </w:pPr>
    </w:p>
    <w:p w:rsidR="009D3236" w:rsidRPr="000507A4" w:rsidRDefault="009D3236" w:rsidP="009D3236">
      <w:pPr>
        <w:pStyle w:val="9"/>
        <w:jc w:val="left"/>
        <w:rPr>
          <w:rFonts w:asciiTheme="minorHAnsi" w:hAnsiTheme="minorHAnsi" w:cstheme="minorHAnsi"/>
          <w:u w:val="none"/>
        </w:rPr>
      </w:pPr>
      <w:r w:rsidRPr="000507A4">
        <w:rPr>
          <w:rFonts w:asciiTheme="minorHAnsi" w:hAnsiTheme="minorHAnsi" w:cstheme="minorHAnsi"/>
          <w:u w:val="none"/>
        </w:rPr>
        <w:t xml:space="preserve">ΠΙΣΤΩΣΗ:  </w:t>
      </w:r>
      <w:r>
        <w:rPr>
          <w:rFonts w:asciiTheme="minorHAnsi" w:hAnsiTheme="minorHAnsi" w:cstheme="minorHAnsi"/>
          <w:u w:val="none"/>
        </w:rPr>
        <w:t>20</w:t>
      </w:r>
      <w:r w:rsidRPr="000507A4">
        <w:rPr>
          <w:rFonts w:asciiTheme="minorHAnsi" w:hAnsiTheme="minorHAnsi" w:cstheme="minorHAnsi"/>
          <w:u w:val="none"/>
        </w:rPr>
        <w:t>.000 € μη συμπεριλαμβανομένου ΦΠΑ</w:t>
      </w:r>
    </w:p>
    <w:p w:rsidR="009D3236" w:rsidRPr="000507A4" w:rsidRDefault="009D3236" w:rsidP="009D3236">
      <w:pPr>
        <w:rPr>
          <w:rFonts w:asciiTheme="minorHAnsi" w:hAnsiTheme="minorHAnsi" w:cstheme="minorHAnsi"/>
        </w:rPr>
      </w:pPr>
    </w:p>
    <w:p w:rsidR="009D3236" w:rsidRPr="000507A4" w:rsidRDefault="009D3236" w:rsidP="009D3236">
      <w:pPr>
        <w:jc w:val="both"/>
        <w:rPr>
          <w:rFonts w:asciiTheme="minorHAnsi" w:hAnsiTheme="minorHAnsi" w:cstheme="minorHAnsi"/>
          <w:b/>
          <w:sz w:val="28"/>
          <w:szCs w:val="28"/>
        </w:rPr>
      </w:pPr>
    </w:p>
    <w:p w:rsidR="009D3236" w:rsidRPr="000507A4" w:rsidRDefault="009D3236" w:rsidP="009D3236">
      <w:pPr>
        <w:jc w:val="both"/>
        <w:rPr>
          <w:rFonts w:asciiTheme="minorHAnsi" w:hAnsiTheme="minorHAnsi" w:cstheme="minorHAnsi"/>
          <w:b/>
          <w:sz w:val="28"/>
          <w:szCs w:val="28"/>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8F2936"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4"/>
        </w:rPr>
      </w:pPr>
    </w:p>
    <w:p w:rsidR="009D3236" w:rsidRPr="000507A4" w:rsidRDefault="009D3236" w:rsidP="009D3236">
      <w:pPr>
        <w:jc w:val="both"/>
        <w:rPr>
          <w:rFonts w:asciiTheme="minorHAnsi" w:hAnsiTheme="minorHAnsi" w:cstheme="minorHAnsi"/>
          <w:b/>
          <w:sz w:val="26"/>
          <w:szCs w:val="26"/>
          <w:u w:val="single"/>
        </w:rPr>
      </w:pPr>
      <w:r w:rsidRPr="000507A4">
        <w:rPr>
          <w:rFonts w:asciiTheme="minorHAnsi" w:hAnsiTheme="minorHAnsi" w:cstheme="minorHAnsi"/>
          <w:b/>
          <w:sz w:val="26"/>
          <w:szCs w:val="26"/>
          <w:u w:val="single"/>
        </w:rPr>
        <w:t>ΣΥΝΗΜΜΕΝΑ</w:t>
      </w:r>
    </w:p>
    <w:p w:rsidR="009D3236" w:rsidRPr="000507A4" w:rsidRDefault="009D3236" w:rsidP="009D3236">
      <w:pPr>
        <w:spacing w:before="40" w:after="40"/>
        <w:jc w:val="both"/>
        <w:rPr>
          <w:rFonts w:asciiTheme="minorHAnsi" w:hAnsiTheme="minorHAnsi" w:cstheme="minorHAnsi"/>
          <w:b/>
          <w:sz w:val="26"/>
          <w:szCs w:val="26"/>
        </w:rPr>
      </w:pPr>
      <w:r w:rsidRPr="000507A4">
        <w:rPr>
          <w:rFonts w:asciiTheme="minorHAnsi" w:hAnsiTheme="minorHAnsi" w:cstheme="minorHAnsi"/>
          <w:b/>
          <w:sz w:val="26"/>
          <w:szCs w:val="26"/>
        </w:rPr>
        <w:t xml:space="preserve">    </w:t>
      </w:r>
    </w:p>
    <w:p w:rsidR="009D3236" w:rsidRPr="000507A4" w:rsidRDefault="009D3236" w:rsidP="009D3236">
      <w:pPr>
        <w:spacing w:before="40" w:after="40"/>
        <w:jc w:val="both"/>
        <w:rPr>
          <w:rFonts w:asciiTheme="minorHAnsi" w:hAnsiTheme="minorHAnsi" w:cstheme="minorHAnsi"/>
          <w:b/>
          <w:sz w:val="26"/>
          <w:szCs w:val="26"/>
        </w:rPr>
      </w:pPr>
      <w:r w:rsidRPr="000507A4">
        <w:rPr>
          <w:rFonts w:asciiTheme="minorHAnsi" w:hAnsiTheme="minorHAnsi" w:cstheme="minorHAnsi"/>
          <w:b/>
          <w:sz w:val="26"/>
          <w:szCs w:val="26"/>
        </w:rPr>
        <w:t xml:space="preserve">     1. ΤΕΧΝΙΚΗ ΠΕΡΙΓΡΑΦΗ</w:t>
      </w:r>
    </w:p>
    <w:p w:rsidR="009D3236" w:rsidRPr="000507A4" w:rsidRDefault="009D3236" w:rsidP="009D3236">
      <w:pPr>
        <w:spacing w:before="40" w:after="40"/>
        <w:jc w:val="both"/>
        <w:rPr>
          <w:rFonts w:asciiTheme="minorHAnsi" w:hAnsiTheme="minorHAnsi" w:cstheme="minorHAnsi"/>
          <w:b/>
          <w:sz w:val="26"/>
          <w:szCs w:val="26"/>
        </w:rPr>
      </w:pPr>
      <w:r w:rsidRPr="000507A4">
        <w:rPr>
          <w:rFonts w:asciiTheme="minorHAnsi" w:hAnsiTheme="minorHAnsi" w:cstheme="minorHAnsi"/>
          <w:b/>
          <w:sz w:val="26"/>
          <w:szCs w:val="26"/>
        </w:rPr>
        <w:t xml:space="preserve">     2. ΕΝΔΕΙΚΤΙΚΟΣ ΠΡΟΫΠΟΛΟΓΙΣΜΟΣ</w:t>
      </w:r>
    </w:p>
    <w:p w:rsidR="009D3236" w:rsidRPr="000507A4" w:rsidRDefault="009D3236" w:rsidP="009D3236">
      <w:pPr>
        <w:spacing w:before="40" w:after="40"/>
        <w:jc w:val="both"/>
        <w:rPr>
          <w:rFonts w:asciiTheme="minorHAnsi" w:hAnsiTheme="minorHAnsi" w:cstheme="minorHAnsi"/>
          <w:b/>
          <w:sz w:val="26"/>
          <w:szCs w:val="26"/>
        </w:rPr>
      </w:pPr>
      <w:r w:rsidRPr="000507A4">
        <w:rPr>
          <w:rFonts w:asciiTheme="minorHAnsi" w:hAnsiTheme="minorHAnsi" w:cstheme="minorHAnsi"/>
          <w:b/>
          <w:sz w:val="26"/>
          <w:szCs w:val="26"/>
        </w:rPr>
        <w:t xml:space="preserve">     3. ΣΥΓΓΡΑΦΗ ΥΠΟΧΡΕΩΣΕΩΝ</w:t>
      </w:r>
    </w:p>
    <w:p w:rsidR="00C2004E" w:rsidRDefault="00C2004E"/>
    <w:p w:rsidR="009D3236" w:rsidRDefault="009D3236"/>
    <w:p w:rsidR="009D3236" w:rsidRDefault="009D3236"/>
    <w:p w:rsidR="009D3236" w:rsidRDefault="009D3236"/>
    <w:p w:rsidR="009D3236" w:rsidRDefault="009D3236">
      <w:r>
        <w:rPr>
          <w:noProof/>
        </w:rPr>
        <w:lastRenderedPageBreak/>
        <w:drawing>
          <wp:inline distT="0" distB="0" distL="0" distR="0">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9D3236" w:rsidRDefault="009D3236"/>
    <w:p w:rsidR="009D3236" w:rsidRDefault="009D3236"/>
    <w:p w:rsidR="009D3236" w:rsidRDefault="009D3236"/>
    <w:tbl>
      <w:tblPr>
        <w:tblW w:w="0" w:type="auto"/>
        <w:tblLook w:val="04A0" w:firstRow="1" w:lastRow="0" w:firstColumn="1" w:lastColumn="0" w:noHBand="0" w:noVBand="1"/>
      </w:tblPr>
      <w:tblGrid>
        <w:gridCol w:w="4240"/>
        <w:gridCol w:w="4066"/>
      </w:tblGrid>
      <w:tr w:rsidR="009D3236" w:rsidRPr="009440B0" w:rsidTr="00B95623">
        <w:trPr>
          <w:trHeight w:val="142"/>
        </w:trPr>
        <w:tc>
          <w:tcPr>
            <w:tcW w:w="4240" w:type="dxa"/>
          </w:tcPr>
          <w:p w:rsidR="009D3236" w:rsidRPr="000507A4" w:rsidRDefault="009D3236" w:rsidP="00B95623">
            <w:pPr>
              <w:rPr>
                <w:rFonts w:asciiTheme="minorHAnsi" w:hAnsiTheme="minorHAnsi" w:cstheme="minorHAnsi"/>
                <w:b/>
                <w:bCs/>
                <w:sz w:val="24"/>
                <w:szCs w:val="24"/>
              </w:rPr>
            </w:pPr>
            <w:r w:rsidRPr="000507A4">
              <w:rPr>
                <w:rFonts w:asciiTheme="minorHAnsi" w:hAnsiTheme="minorHAnsi" w:cstheme="minorHAnsi"/>
                <w:b/>
                <w:bCs/>
                <w:sz w:val="24"/>
                <w:szCs w:val="24"/>
              </w:rPr>
              <w:t>ΕΛΛΗΝΙΚΗ ΔΗΜΟΚΡΑΤΙΑ</w:t>
            </w:r>
          </w:p>
          <w:p w:rsidR="009D3236" w:rsidRPr="008F2936" w:rsidRDefault="009D3236" w:rsidP="00B95623">
            <w:pPr>
              <w:rPr>
                <w:rFonts w:asciiTheme="minorHAnsi" w:hAnsiTheme="minorHAnsi" w:cstheme="minorHAnsi"/>
                <w:b/>
                <w:bCs/>
                <w:sz w:val="24"/>
                <w:szCs w:val="24"/>
              </w:rPr>
            </w:pPr>
            <w:r w:rsidRPr="000507A4">
              <w:rPr>
                <w:rFonts w:asciiTheme="minorHAnsi" w:hAnsiTheme="minorHAnsi" w:cstheme="minorHAnsi"/>
                <w:b/>
                <w:bCs/>
                <w:sz w:val="24"/>
                <w:szCs w:val="24"/>
              </w:rPr>
              <w:t xml:space="preserve">ΔΗΜΟΣ </w:t>
            </w:r>
            <w:r>
              <w:rPr>
                <w:rFonts w:asciiTheme="minorHAnsi" w:hAnsiTheme="minorHAnsi" w:cstheme="minorHAnsi"/>
                <w:b/>
                <w:bCs/>
                <w:sz w:val="24"/>
                <w:szCs w:val="24"/>
              </w:rPr>
              <w:t>ΜΑΡΑΘΩΝΑ</w:t>
            </w:r>
          </w:p>
          <w:p w:rsidR="009D3236" w:rsidRPr="008F2936" w:rsidRDefault="009D3236" w:rsidP="00B95623">
            <w:pPr>
              <w:rPr>
                <w:rFonts w:asciiTheme="minorHAnsi" w:hAnsiTheme="minorHAnsi" w:cstheme="minorHAnsi"/>
                <w:b/>
                <w:bCs/>
                <w:sz w:val="24"/>
                <w:szCs w:val="24"/>
              </w:rPr>
            </w:pPr>
            <w:r w:rsidRPr="008F2936">
              <w:rPr>
                <w:rFonts w:asciiTheme="minorHAnsi" w:hAnsiTheme="minorHAnsi" w:cstheme="minorHAnsi"/>
                <w:b/>
                <w:bCs/>
                <w:sz w:val="24"/>
                <w:szCs w:val="24"/>
              </w:rPr>
              <w:t>ΔΙΕΥΘΥΝΣΗ ΚΑΘΑΡΙΟΤΗΤΑΣ, ΑΝΑΚΥΚΛΩΣΗΣ,</w:t>
            </w:r>
          </w:p>
          <w:p w:rsidR="009D3236" w:rsidRPr="008F2936" w:rsidRDefault="009D3236" w:rsidP="00B95623">
            <w:pPr>
              <w:rPr>
                <w:rFonts w:asciiTheme="minorHAnsi" w:hAnsiTheme="minorHAnsi" w:cstheme="minorHAnsi"/>
                <w:b/>
                <w:bCs/>
                <w:sz w:val="24"/>
                <w:szCs w:val="24"/>
              </w:rPr>
            </w:pPr>
            <w:r w:rsidRPr="008F2936">
              <w:rPr>
                <w:rFonts w:asciiTheme="minorHAnsi" w:hAnsiTheme="minorHAnsi" w:cstheme="minorHAnsi"/>
                <w:b/>
                <w:bCs/>
                <w:sz w:val="24"/>
                <w:szCs w:val="24"/>
              </w:rPr>
              <w:t>ΠΕΡΙΒΑΛΛΟΝΤΟΣ, ΠΡΑΣΙΝΟΥ &amp; ΣΥΝΤΗΡΗΣΗΣ</w:t>
            </w:r>
          </w:p>
          <w:p w:rsidR="009D3236" w:rsidRPr="00F824A2" w:rsidRDefault="009D3236" w:rsidP="00B95623">
            <w:pPr>
              <w:rPr>
                <w:rFonts w:ascii="Arial Narrow" w:hAnsi="Arial Narrow"/>
                <w:highlight w:val="yellow"/>
              </w:rPr>
            </w:pPr>
            <w:r w:rsidRPr="008F2936">
              <w:rPr>
                <w:rFonts w:asciiTheme="minorHAnsi" w:hAnsiTheme="minorHAnsi" w:cstheme="minorHAnsi"/>
                <w:b/>
                <w:bCs/>
                <w:sz w:val="24"/>
                <w:szCs w:val="24"/>
              </w:rPr>
              <w:t>ΥΠΟΔΟΜΩΝ</w:t>
            </w:r>
          </w:p>
        </w:tc>
        <w:tc>
          <w:tcPr>
            <w:tcW w:w="4066" w:type="dxa"/>
          </w:tcPr>
          <w:p w:rsidR="009D3236" w:rsidRPr="000507A4" w:rsidRDefault="00F83AA0" w:rsidP="00B95623">
            <w:pPr>
              <w:pStyle w:val="1"/>
              <w:jc w:val="right"/>
              <w:rPr>
                <w:rFonts w:asciiTheme="minorHAnsi" w:hAnsiTheme="minorHAnsi" w:cstheme="minorHAnsi"/>
                <w:b/>
              </w:rPr>
            </w:pPr>
            <w:proofErr w:type="spellStart"/>
            <w:r>
              <w:rPr>
                <w:rFonts w:asciiTheme="minorHAnsi" w:hAnsiTheme="minorHAnsi" w:cstheme="minorHAnsi"/>
                <w:b/>
              </w:rPr>
              <w:t>Αρ</w:t>
            </w:r>
            <w:proofErr w:type="spellEnd"/>
            <w:r>
              <w:rPr>
                <w:rFonts w:asciiTheme="minorHAnsi" w:hAnsiTheme="minorHAnsi" w:cstheme="minorHAnsi"/>
                <w:b/>
              </w:rPr>
              <w:t>. Μελέτης    13</w:t>
            </w:r>
            <w:r w:rsidR="009D3236" w:rsidRPr="000507A4">
              <w:rPr>
                <w:rFonts w:asciiTheme="minorHAnsi" w:hAnsiTheme="minorHAnsi" w:cstheme="minorHAnsi"/>
                <w:b/>
              </w:rPr>
              <w:t>/2020</w:t>
            </w:r>
          </w:p>
          <w:p w:rsidR="009D3236" w:rsidRPr="009440B0" w:rsidRDefault="009D3236" w:rsidP="00B95623">
            <w:pPr>
              <w:jc w:val="right"/>
              <w:rPr>
                <w:rFonts w:ascii="Arial Narrow" w:hAnsi="Arial Narrow" w:cs="Arial"/>
                <w:b/>
                <w:sz w:val="24"/>
              </w:rPr>
            </w:pPr>
          </w:p>
        </w:tc>
      </w:tr>
    </w:tbl>
    <w:p w:rsidR="009D3236" w:rsidRDefault="009D3236"/>
    <w:p w:rsidR="009D3236" w:rsidRDefault="009D3236"/>
    <w:p w:rsidR="009D3236" w:rsidRDefault="009D3236"/>
    <w:p w:rsidR="009D3236" w:rsidRDefault="009D3236"/>
    <w:p w:rsidR="009D3236" w:rsidRDefault="009D3236"/>
    <w:p w:rsidR="009D3236" w:rsidRDefault="009D3236"/>
    <w:p w:rsidR="009D3236" w:rsidRDefault="009D3236"/>
    <w:p w:rsidR="009D3236" w:rsidRPr="000507A4" w:rsidRDefault="009D3236" w:rsidP="009D3236">
      <w:pPr>
        <w:rPr>
          <w:rFonts w:asciiTheme="minorHAnsi" w:hAnsiTheme="minorHAnsi" w:cstheme="minorHAnsi"/>
          <w:sz w:val="24"/>
          <w:szCs w:val="24"/>
        </w:rPr>
      </w:pPr>
    </w:p>
    <w:p w:rsidR="009D3236" w:rsidRPr="000507A4" w:rsidRDefault="009D3236" w:rsidP="009D3236">
      <w:pPr>
        <w:pStyle w:val="9"/>
        <w:spacing w:before="120" w:after="120" w:line="276" w:lineRule="auto"/>
        <w:rPr>
          <w:rFonts w:asciiTheme="minorHAnsi" w:hAnsiTheme="minorHAnsi" w:cstheme="minorHAnsi"/>
          <w:b/>
          <w:sz w:val="26"/>
          <w:szCs w:val="26"/>
        </w:rPr>
      </w:pPr>
      <w:r w:rsidRPr="000507A4">
        <w:rPr>
          <w:rFonts w:asciiTheme="minorHAnsi" w:hAnsiTheme="minorHAnsi" w:cstheme="minorHAnsi"/>
          <w:b/>
          <w:sz w:val="26"/>
          <w:szCs w:val="26"/>
        </w:rPr>
        <w:t>ΤΕΧΝΙΚΗ ΠΕΡΙΓΡΑΦΗ</w:t>
      </w:r>
    </w:p>
    <w:p w:rsidR="009D3236" w:rsidRDefault="009D3236" w:rsidP="009D3236">
      <w:pPr>
        <w:spacing w:before="120" w:after="120" w:line="276" w:lineRule="auto"/>
        <w:jc w:val="both"/>
        <w:rPr>
          <w:rFonts w:asciiTheme="minorHAnsi" w:hAnsiTheme="minorHAnsi" w:cstheme="minorHAnsi"/>
          <w:sz w:val="22"/>
          <w:szCs w:val="24"/>
        </w:rPr>
      </w:pPr>
      <w:r w:rsidRPr="0045178C">
        <w:rPr>
          <w:rFonts w:asciiTheme="minorHAnsi" w:hAnsiTheme="minorHAnsi" w:cstheme="minorHAnsi"/>
          <w:sz w:val="22"/>
          <w:szCs w:val="24"/>
        </w:rPr>
        <w:t>Η παρούσα μελέτη αφορά στην ανάθεση υπηρεσιών Συμβούλου για τη</w:t>
      </w:r>
      <w:r>
        <w:rPr>
          <w:rFonts w:asciiTheme="minorHAnsi" w:hAnsiTheme="minorHAnsi" w:cstheme="minorHAnsi"/>
          <w:sz w:val="22"/>
          <w:szCs w:val="24"/>
        </w:rPr>
        <w:t>ν</w:t>
      </w:r>
      <w:r w:rsidRPr="0045178C">
        <w:rPr>
          <w:rFonts w:asciiTheme="minorHAnsi" w:hAnsiTheme="minorHAnsi" w:cstheme="minorHAnsi"/>
          <w:sz w:val="22"/>
          <w:szCs w:val="24"/>
        </w:rPr>
        <w:t xml:space="preserve"> </w:t>
      </w:r>
      <w:r>
        <w:rPr>
          <w:rFonts w:asciiTheme="minorHAnsi" w:hAnsiTheme="minorHAnsi" w:cstheme="minorHAnsi"/>
          <w:sz w:val="22"/>
          <w:szCs w:val="24"/>
        </w:rPr>
        <w:t xml:space="preserve">υποστήριξη του Δήμου Μαραθώνα για την </w:t>
      </w:r>
      <w:proofErr w:type="spellStart"/>
      <w:r>
        <w:rPr>
          <w:rFonts w:asciiTheme="minorHAnsi" w:hAnsiTheme="minorHAnsi" w:cstheme="minorHAnsi"/>
          <w:sz w:val="22"/>
          <w:szCs w:val="24"/>
        </w:rPr>
        <w:t>επικαιροποίηση</w:t>
      </w:r>
      <w:proofErr w:type="spellEnd"/>
      <w:r>
        <w:rPr>
          <w:rFonts w:asciiTheme="minorHAnsi" w:hAnsiTheme="minorHAnsi" w:cstheme="minorHAnsi"/>
          <w:sz w:val="22"/>
          <w:szCs w:val="24"/>
        </w:rPr>
        <w:t xml:space="preserve"> του Τοπικού Σχεδίου Διαχείρισης Στερεών Αποβλήτων του Δήμου Μαραθώνα.</w:t>
      </w:r>
    </w:p>
    <w:p w:rsidR="009D3236" w:rsidRPr="008F2936" w:rsidRDefault="009D3236" w:rsidP="009D3236">
      <w:pPr>
        <w:tabs>
          <w:tab w:val="left" w:pos="199"/>
        </w:tabs>
        <w:spacing w:before="120" w:after="120" w:line="300" w:lineRule="exact"/>
        <w:ind w:right="64"/>
        <w:jc w:val="both"/>
        <w:rPr>
          <w:rFonts w:ascii="Calibri" w:eastAsia="Calibri" w:hAnsi="Calibri" w:cs="Calibri"/>
          <w:sz w:val="22"/>
          <w:szCs w:val="22"/>
          <w:lang w:eastAsia="en-US"/>
        </w:rPr>
      </w:pPr>
      <w:r w:rsidRPr="008F2936">
        <w:rPr>
          <w:rFonts w:ascii="Calibri" w:eastAsia="Calibri" w:hAnsi="Calibri" w:cs="Calibri"/>
          <w:bCs/>
          <w:sz w:val="22"/>
          <w:szCs w:val="22"/>
          <w:lang w:eastAsia="en-US"/>
        </w:rPr>
        <w:t xml:space="preserve">Ο </w:t>
      </w:r>
      <w:r w:rsidRPr="008F2936">
        <w:rPr>
          <w:rFonts w:ascii="Calibri" w:eastAsia="Calibri" w:hAnsi="Calibri" w:cs="Calibri"/>
          <w:sz w:val="22"/>
          <w:szCs w:val="22"/>
          <w:lang w:eastAsia="en-US"/>
        </w:rPr>
        <w:t>Εθνικός Σχεδιασμός Διαχείρισης Αποβλήτων προωθεί την εφαρμογή ενός νέου μοντέλου διαχείρισης στερεών αποβλήτων, που αφορά στην αποκεντρωμένη διαχείριση με έμφαση στην προ</w:t>
      </w:r>
      <w:r w:rsidR="00652A02">
        <w:rPr>
          <w:rFonts w:ascii="Calibri" w:eastAsia="Calibri" w:hAnsi="Calibri" w:cs="Calibri"/>
          <w:sz w:val="22"/>
          <w:szCs w:val="22"/>
          <w:lang w:eastAsia="en-US"/>
        </w:rPr>
        <w:t xml:space="preserve"> </w:t>
      </w:r>
      <w:r w:rsidRPr="008F2936">
        <w:rPr>
          <w:rFonts w:ascii="Calibri" w:eastAsia="Calibri" w:hAnsi="Calibri" w:cs="Calibri"/>
          <w:sz w:val="22"/>
          <w:szCs w:val="22"/>
          <w:lang w:eastAsia="en-US"/>
        </w:rPr>
        <w:t>διαλογή των υλικών.</w:t>
      </w:r>
    </w:p>
    <w:p w:rsidR="009D3236" w:rsidRPr="008F2936" w:rsidRDefault="009D3236" w:rsidP="009D3236">
      <w:pPr>
        <w:spacing w:before="120" w:after="120" w:line="300" w:lineRule="exact"/>
        <w:ind w:right="64"/>
        <w:jc w:val="both"/>
        <w:rPr>
          <w:rFonts w:ascii="Calibri" w:eastAsia="Calibri" w:hAnsi="Calibri" w:cs="Calibri"/>
          <w:sz w:val="22"/>
          <w:szCs w:val="22"/>
          <w:lang w:eastAsia="en-US"/>
        </w:rPr>
      </w:pPr>
      <w:r w:rsidRPr="008F2936">
        <w:rPr>
          <w:rFonts w:ascii="Calibri" w:eastAsia="Calibri" w:hAnsi="Calibri" w:cs="Calibri"/>
          <w:sz w:val="22"/>
          <w:szCs w:val="22"/>
          <w:lang w:eastAsia="en-US"/>
        </w:rPr>
        <w:t>Στο πλαίσιο αυτό οι Δήμοι της Περιφέρειας Αττικής προχώρησαν στην εκπόνηση των απαιτούμενων Τοπικών Σχεδίων Διαχείρισης Αποβλήτων, τα οποία έχουν συμπληρωματικό χαρακτήρα ως προς το περιφερειακό σχέδιο διαχείρισης της Περιφέρειας αλλά και τον εθνικό σχεδιασμό.</w:t>
      </w:r>
    </w:p>
    <w:p w:rsidR="009D3236" w:rsidRPr="008F2936" w:rsidRDefault="009D3236" w:rsidP="009D3236">
      <w:pPr>
        <w:spacing w:before="120" w:after="120" w:line="300" w:lineRule="exact"/>
        <w:ind w:right="64"/>
        <w:jc w:val="both"/>
        <w:rPr>
          <w:rFonts w:ascii="Calibri" w:eastAsia="Calibri" w:hAnsi="Calibri" w:cs="Calibri"/>
          <w:sz w:val="22"/>
          <w:szCs w:val="22"/>
          <w:lang w:eastAsia="en-US"/>
        </w:rPr>
      </w:pPr>
      <w:r w:rsidRPr="008F2936">
        <w:rPr>
          <w:rFonts w:ascii="Calibri" w:eastAsia="Calibri" w:hAnsi="Calibri" w:cs="Calibri"/>
          <w:sz w:val="22"/>
          <w:szCs w:val="22"/>
          <w:lang w:eastAsia="en-US"/>
        </w:rPr>
        <w:t>Η σύγχρονη τάση στη διαχείριση των στερεών αποβλήτων στην Ευρωπαϊκή Ένωση αφορά στη μετατροπή της σε βιώσιμη διαχείριση υλικών μέσω της μετάβασης στην Κυκλική Οικονομία. Στην κατεύθυνση αυτή, στις 14 Ιουνίου 2018 εκδόθηκαν από την Ευρωπαϊκή Ένωση νέες Οδηγίες με τις οποίες ενισχύονται τόσο οι στόχοι μείωσης, όσο και οι περιορισμοί για την τελική διάθεση των στερεών αποβλήτων. Οι στόχοι που τίθενται για την επαναχρησιμοποίηση και την ανακύκλωση των αστικών αποβλήτων συνδέονται άμεσα με τη χωριστή συλλογή, ενώ η ανάμιξη αποβλήτων με διαφορετικές ιδιότητες πρέπει να αποφεύγεται.</w:t>
      </w:r>
    </w:p>
    <w:p w:rsidR="009D3236" w:rsidRPr="008F2936" w:rsidRDefault="009D3236" w:rsidP="009D3236">
      <w:pPr>
        <w:spacing w:before="120" w:after="120" w:line="300" w:lineRule="exact"/>
        <w:ind w:right="64"/>
        <w:jc w:val="both"/>
        <w:rPr>
          <w:rFonts w:ascii="Calibri" w:eastAsia="Calibri" w:hAnsi="Calibri" w:cs="Calibri"/>
          <w:sz w:val="22"/>
          <w:szCs w:val="22"/>
          <w:lang w:eastAsia="en-US"/>
        </w:rPr>
      </w:pPr>
      <w:r w:rsidRPr="008F2936">
        <w:rPr>
          <w:rFonts w:ascii="Calibri" w:eastAsia="Calibri" w:hAnsi="Calibri" w:cs="Calibri"/>
          <w:sz w:val="22"/>
          <w:szCs w:val="22"/>
          <w:lang w:eastAsia="en-US"/>
        </w:rPr>
        <w:t xml:space="preserve">Στο παραπάνω πλαίσιο, ο ρόλος των δήμων είναι ιδιαίτερα σημαντικός, καθώς το πρώτο βήμα μετάβασης στην κυκλική οικονομία είναι η σύνδεση των τοπικών σχεδίων διαχείρισης στερεών αποβλήτων με τις αρχές και τις κατευθύνσεις αυτής, με στόχο την βιώσιμη επίτευξη </w:t>
      </w:r>
      <w:r w:rsidRPr="008F2936">
        <w:rPr>
          <w:rFonts w:ascii="Calibri" w:eastAsia="Calibri" w:hAnsi="Calibri" w:cs="Calibri"/>
          <w:sz w:val="22"/>
          <w:szCs w:val="22"/>
          <w:lang w:eastAsia="en-US"/>
        </w:rPr>
        <w:lastRenderedPageBreak/>
        <w:t>των στόχων ανακύκλωσης και ανάκτησης χωρίς να αποκλείονται τεχνολογίες που συμβάλλουν στη προοπτική της βιώσιμης και αειφόρου διαχείρισης των στερεών αποβλήτων. Έμφαση θα πρέπει να δοθεί στην εφαρμογή δράσεων διαλογής στην πηγή διακριτών ρευμάτων αποβλήτων και στον σχεδιασμό των σημείων συγκέντρωσης αυτών των υλικών, είτε για προώθηση στην αγορά (ανακυκλώσιμα), είτε για περαιτέρω επεξεργασία (</w:t>
      </w:r>
      <w:proofErr w:type="spellStart"/>
      <w:r w:rsidRPr="008F2936">
        <w:rPr>
          <w:rFonts w:ascii="Calibri" w:eastAsia="Calibri" w:hAnsi="Calibri" w:cs="Calibri"/>
          <w:sz w:val="22"/>
          <w:szCs w:val="22"/>
          <w:lang w:eastAsia="en-US"/>
        </w:rPr>
        <w:t>βιοαπόβλητα</w:t>
      </w:r>
      <w:proofErr w:type="spellEnd"/>
      <w:r w:rsidRPr="008F2936">
        <w:rPr>
          <w:rFonts w:ascii="Calibri" w:eastAsia="Calibri" w:hAnsi="Calibri" w:cs="Calibri"/>
          <w:sz w:val="22"/>
          <w:szCs w:val="22"/>
          <w:lang w:eastAsia="en-US"/>
        </w:rPr>
        <w:t>), προκειμένου να επιτευχθούν οι στόχοι του νέου θεσμικού πλαισίου της Ε.Ε. για τη διαχείριση των στερεών αποβλήτων.</w:t>
      </w:r>
    </w:p>
    <w:p w:rsidR="009D3236" w:rsidRPr="008F2936" w:rsidRDefault="009D3236" w:rsidP="009D3236">
      <w:pPr>
        <w:spacing w:before="120" w:after="120" w:line="300" w:lineRule="exact"/>
        <w:ind w:right="64"/>
        <w:jc w:val="both"/>
        <w:rPr>
          <w:rFonts w:eastAsia="MS Mincho"/>
          <w:sz w:val="22"/>
          <w:szCs w:val="22"/>
          <w:lang w:eastAsia="en-US"/>
        </w:rPr>
      </w:pPr>
      <w:r w:rsidRPr="008F2936">
        <w:rPr>
          <w:rFonts w:ascii="Calibri" w:eastAsia="Calibri" w:hAnsi="Calibri" w:cs="Calibri"/>
          <w:sz w:val="22"/>
          <w:szCs w:val="22"/>
          <w:lang w:eastAsia="en-US"/>
        </w:rPr>
        <w:t xml:space="preserve">Στις 09‐12‐2019, ο Περιφερειάρχης Αττικής δημοσίευσε Πρόσκληση με </w:t>
      </w:r>
      <w:proofErr w:type="spellStart"/>
      <w:r w:rsidRPr="008F2936">
        <w:rPr>
          <w:rFonts w:ascii="Calibri" w:eastAsia="Calibri" w:hAnsi="Calibri" w:cs="Calibri"/>
          <w:sz w:val="22"/>
          <w:szCs w:val="22"/>
          <w:lang w:eastAsia="en-US"/>
        </w:rPr>
        <w:t>αρ</w:t>
      </w:r>
      <w:proofErr w:type="spellEnd"/>
      <w:r w:rsidRPr="008F2936">
        <w:rPr>
          <w:rFonts w:ascii="Calibri" w:eastAsia="Calibri" w:hAnsi="Calibri" w:cs="Calibri"/>
          <w:sz w:val="22"/>
          <w:szCs w:val="22"/>
          <w:lang w:eastAsia="en-US"/>
        </w:rPr>
        <w:t xml:space="preserve">. </w:t>
      </w:r>
      <w:proofErr w:type="spellStart"/>
      <w:r w:rsidRPr="008F2936">
        <w:rPr>
          <w:rFonts w:ascii="Calibri" w:eastAsia="Calibri" w:hAnsi="Calibri" w:cs="Calibri"/>
          <w:sz w:val="22"/>
          <w:szCs w:val="22"/>
          <w:lang w:eastAsia="en-US"/>
        </w:rPr>
        <w:t>πρωτ</w:t>
      </w:r>
      <w:proofErr w:type="spellEnd"/>
      <w:r w:rsidRPr="008F2936">
        <w:rPr>
          <w:rFonts w:ascii="Calibri" w:eastAsia="Calibri" w:hAnsi="Calibri" w:cs="Calibri"/>
          <w:sz w:val="22"/>
          <w:szCs w:val="22"/>
          <w:lang w:eastAsia="en-US"/>
        </w:rPr>
        <w:t xml:space="preserve"> 3670, με κωδικό ΑΤΤ104 (Α/Α ΟΠΣ ΕΣΠΑ 4041) και τίτλο «ΤΕΧΝΙΚΗ ΒΟΗΘΕΙΑ ΥΠΟΣΤΗΡΙΞΗΣ ΟΤΑ Α ΒΑΘΜΟΥ ΓΙΑ ΤΗΝ</w:t>
      </w:r>
      <w:bookmarkStart w:id="0" w:name="page3"/>
      <w:bookmarkEnd w:id="0"/>
      <w:r w:rsidRPr="008F2936">
        <w:rPr>
          <w:rFonts w:ascii="Calibri" w:eastAsia="Calibri" w:hAnsi="Calibri" w:cs="Calibri"/>
          <w:sz w:val="22"/>
          <w:szCs w:val="22"/>
          <w:lang w:eastAsia="en-US"/>
        </w:rPr>
        <w:t xml:space="preserve"> ΕΠΙΚΑΙΡΟΠΟΙΗΣΗ ΤΟΠΙΚΩΝ ΣΧΕΔΙΩΝ ΔΙΑΧΕΙΡΙΣΗΣ ΣΤΕΡΕΩΝ ΑΠΟΒΛΗΤΩΝ» του Άξονα Προτεραιότητας</w:t>
      </w:r>
      <w:r w:rsidRPr="008F2936">
        <w:rPr>
          <w:rFonts w:eastAsia="MS Mincho"/>
          <w:sz w:val="22"/>
          <w:szCs w:val="22"/>
          <w:lang w:eastAsia="en-US"/>
        </w:rPr>
        <w:t xml:space="preserve"> </w:t>
      </w:r>
      <w:r w:rsidRPr="008F2936">
        <w:rPr>
          <w:rFonts w:ascii="Calibri" w:eastAsia="Calibri" w:hAnsi="Calibri" w:cs="Calibri"/>
          <w:sz w:val="22"/>
          <w:szCs w:val="22"/>
          <w:lang w:eastAsia="en-US"/>
        </w:rPr>
        <w:t>«Τεχνική Υποστήριξη της Εφαρμογής (ΕΤΠΑ)», του Επιχειρησιακού Προγράμματος «Αττική», το οποίο συγχρηματοδοτείται από το Ευρωπαϊκό Ταμείο Περιφερειακής Ανάπτυξης (ΕΤΠΑ).</w:t>
      </w:r>
    </w:p>
    <w:p w:rsidR="009D3236" w:rsidRPr="008F2936" w:rsidRDefault="009D3236" w:rsidP="009D3236">
      <w:pPr>
        <w:spacing w:before="120" w:after="120" w:line="300" w:lineRule="exact"/>
        <w:jc w:val="both"/>
        <w:rPr>
          <w:rFonts w:ascii="Calibri" w:eastAsia="Calibri" w:hAnsi="Calibri" w:cs="Calibri"/>
          <w:sz w:val="22"/>
          <w:szCs w:val="22"/>
          <w:lang w:eastAsia="en-US"/>
        </w:rPr>
      </w:pPr>
      <w:r w:rsidRPr="008F2936">
        <w:rPr>
          <w:rFonts w:ascii="Calibri" w:eastAsia="Calibri" w:hAnsi="Calibri" w:cs="Calibri"/>
          <w:sz w:val="22"/>
          <w:szCs w:val="22"/>
          <w:lang w:eastAsia="en-US"/>
        </w:rPr>
        <w:t>Με βάση την ανωτέρω πρόσκληση, οι Δήμοι της Περιφέρειας Αττικής καλούνται να υποβάλλουν προτάσεις χρηματοδότησης, ώστε να ενταχθούν και να χρηματοδοτηθούν οι ακόλουθες δράσεις:</w:t>
      </w:r>
    </w:p>
    <w:p w:rsidR="009D3236" w:rsidRPr="008F2936" w:rsidRDefault="009D3236" w:rsidP="009D3236">
      <w:pPr>
        <w:numPr>
          <w:ilvl w:val="1"/>
          <w:numId w:val="1"/>
        </w:numPr>
        <w:tabs>
          <w:tab w:val="left" w:pos="700"/>
        </w:tabs>
        <w:spacing w:before="120" w:after="120" w:line="300" w:lineRule="exact"/>
        <w:ind w:left="700" w:hanging="351"/>
        <w:jc w:val="both"/>
        <w:rPr>
          <w:rFonts w:ascii="Symbol" w:eastAsia="Symbol" w:hAnsi="Symbol" w:cs="Symbol"/>
          <w:sz w:val="22"/>
          <w:szCs w:val="22"/>
          <w:lang w:eastAsia="en-US"/>
        </w:rPr>
      </w:pPr>
      <w:proofErr w:type="spellStart"/>
      <w:r w:rsidRPr="008F2936">
        <w:rPr>
          <w:rFonts w:ascii="Calibri" w:eastAsia="Calibri" w:hAnsi="Calibri" w:cs="Calibri"/>
          <w:sz w:val="22"/>
          <w:szCs w:val="22"/>
          <w:lang w:eastAsia="en-US"/>
        </w:rPr>
        <w:t>επικαιροποίηση</w:t>
      </w:r>
      <w:proofErr w:type="spellEnd"/>
      <w:r w:rsidRPr="008F2936">
        <w:rPr>
          <w:rFonts w:ascii="Calibri" w:eastAsia="Calibri" w:hAnsi="Calibri" w:cs="Calibri"/>
          <w:sz w:val="22"/>
          <w:szCs w:val="22"/>
          <w:lang w:eastAsia="en-US"/>
        </w:rPr>
        <w:t xml:space="preserve"> Τοπικού Σχεδίου Διαχείρισης Στερεών Αποβλήτων σύμφωνα με τις νέες απαιτήσεις της νομοθεσίας</w:t>
      </w:r>
    </w:p>
    <w:p w:rsidR="009D3236" w:rsidRPr="008F2936" w:rsidRDefault="009D3236" w:rsidP="009D3236">
      <w:pPr>
        <w:numPr>
          <w:ilvl w:val="1"/>
          <w:numId w:val="1"/>
        </w:numPr>
        <w:tabs>
          <w:tab w:val="left" w:pos="700"/>
        </w:tabs>
        <w:spacing w:before="120" w:after="120" w:line="300" w:lineRule="exact"/>
        <w:ind w:left="700" w:hanging="351"/>
        <w:rPr>
          <w:rFonts w:ascii="Symbol" w:eastAsia="Symbol" w:hAnsi="Symbol" w:cs="Symbol"/>
          <w:sz w:val="22"/>
          <w:szCs w:val="22"/>
          <w:lang w:eastAsia="en-US"/>
        </w:rPr>
      </w:pPr>
      <w:r w:rsidRPr="008F2936">
        <w:rPr>
          <w:rFonts w:ascii="Calibri" w:eastAsia="Calibri" w:hAnsi="Calibri" w:cs="Calibri"/>
          <w:sz w:val="22"/>
          <w:szCs w:val="22"/>
          <w:lang w:eastAsia="en-US"/>
        </w:rPr>
        <w:t xml:space="preserve">σχεδιασμός του δικτύου χωριστής συλλογής </w:t>
      </w:r>
      <w:proofErr w:type="spellStart"/>
      <w:r w:rsidRPr="008F2936">
        <w:rPr>
          <w:rFonts w:ascii="Calibri" w:eastAsia="Calibri" w:hAnsi="Calibri" w:cs="Calibri"/>
          <w:sz w:val="22"/>
          <w:szCs w:val="22"/>
          <w:lang w:eastAsia="en-US"/>
        </w:rPr>
        <w:t>βιοαποβλήτων</w:t>
      </w:r>
      <w:proofErr w:type="spellEnd"/>
      <w:r w:rsidRPr="008F2936">
        <w:rPr>
          <w:rFonts w:ascii="Calibri" w:eastAsia="Calibri" w:hAnsi="Calibri" w:cs="Calibri"/>
          <w:sz w:val="22"/>
          <w:szCs w:val="22"/>
          <w:lang w:eastAsia="en-US"/>
        </w:rPr>
        <w:t>.</w:t>
      </w:r>
    </w:p>
    <w:p w:rsidR="009D3236" w:rsidRPr="008F2936" w:rsidRDefault="009D3236" w:rsidP="009D3236">
      <w:pPr>
        <w:tabs>
          <w:tab w:val="left" w:pos="198"/>
        </w:tabs>
        <w:spacing w:before="120" w:after="120" w:line="300" w:lineRule="exact"/>
        <w:jc w:val="both"/>
        <w:rPr>
          <w:rFonts w:ascii="Calibri" w:eastAsia="Calibri" w:hAnsi="Calibri" w:cs="Calibri"/>
          <w:sz w:val="22"/>
          <w:szCs w:val="22"/>
          <w:lang w:eastAsia="en-US"/>
        </w:rPr>
      </w:pPr>
      <w:r w:rsidRPr="008F2936">
        <w:rPr>
          <w:rFonts w:ascii="Calibri" w:eastAsia="MS Mincho" w:hAnsi="Calibri" w:cs="Calibri"/>
          <w:sz w:val="22"/>
          <w:szCs w:val="22"/>
          <w:lang w:eastAsia="en-US"/>
        </w:rPr>
        <w:t xml:space="preserve">Ο </w:t>
      </w:r>
      <w:r w:rsidRPr="008F2936">
        <w:rPr>
          <w:rFonts w:ascii="Calibri" w:eastAsia="Calibri" w:hAnsi="Calibri" w:cs="Calibri"/>
          <w:sz w:val="22"/>
          <w:szCs w:val="22"/>
          <w:lang w:eastAsia="en-US"/>
        </w:rPr>
        <w:t xml:space="preserve">Δήμος </w:t>
      </w:r>
      <w:r w:rsidRPr="008F2936">
        <w:rPr>
          <w:rFonts w:ascii="Calibri" w:eastAsia="Calibri" w:hAnsi="Calibri" w:cs="Calibri"/>
          <w:b/>
          <w:bCs/>
          <w:sz w:val="22"/>
          <w:szCs w:val="22"/>
          <w:lang w:eastAsia="en-US"/>
        </w:rPr>
        <w:t>Μαραθώνα</w:t>
      </w:r>
      <w:r w:rsidRPr="008F2936">
        <w:rPr>
          <w:rFonts w:ascii="Calibri" w:eastAsia="Calibri" w:hAnsi="Calibri" w:cs="Calibri"/>
          <w:sz w:val="22"/>
          <w:szCs w:val="22"/>
          <w:lang w:eastAsia="en-US"/>
        </w:rPr>
        <w:t xml:space="preserve"> υπέβαλε πρόταση για τη χρηματοδότηση της πράξης με τίτλο «ΤΕΧΝΙΚΗ ΒΟΗΘΕΙΑ ΥΠΟΣΤΗΡΙΞΗΣ ΤΟΥ ΔΗΜΟΥ ΜΑΡΑΘΩΝΑ ΓΙΑ ΤΗΝ ΕΠΙΚΑΙΡΟΠΟΙΗΣΗ ΤΟΥ ΤΟΠΙΚΟΥ ΣΧΕΔΙΟΥ ΔΙΑΧΕΙΡΙΣΗΣ ΑΠΟΒΛΗΤΩΝ». Η εν λόγω πρόταση εγκρίθηκε και η πράξη εντάχθηκε στον Άξονα Προτεραιότητας «Τεχνική Υποστήριξη της Εφαρμογής (ΕΤΠΑ)» του Ε.Π. «Αττική 2014‐2020». Η πράξη συγχρηματοδοτείται από το Ευρωπαϊκό Ταμείο Περιφερειακής Ανάπτυξης (ΕΤΠΑ). (Κωδικός Πράξης /</w:t>
      </w:r>
      <w:r w:rsidRPr="008F2936">
        <w:rPr>
          <w:rFonts w:ascii="Calibri" w:eastAsia="Calibri" w:hAnsi="Calibri" w:cs="Calibri"/>
          <w:sz w:val="22"/>
          <w:szCs w:val="22"/>
          <w:lang w:val="en-US" w:eastAsia="en-US"/>
        </w:rPr>
        <w:t>MIS</w:t>
      </w:r>
      <w:r w:rsidRPr="008F2936">
        <w:rPr>
          <w:rFonts w:ascii="Calibri" w:eastAsia="Calibri" w:hAnsi="Calibri" w:cs="Calibri"/>
          <w:sz w:val="22"/>
          <w:szCs w:val="22"/>
          <w:lang w:eastAsia="en-US"/>
        </w:rPr>
        <w:t xml:space="preserve"> (ΟΠΣ 5056136).</w:t>
      </w:r>
    </w:p>
    <w:p w:rsidR="009D3236" w:rsidRPr="008F2936" w:rsidRDefault="009D3236" w:rsidP="009D3236">
      <w:pPr>
        <w:spacing w:before="120" w:after="120" w:line="300" w:lineRule="exact"/>
        <w:rPr>
          <w:rFonts w:ascii="Calibri" w:eastAsia="MS Mincho" w:hAnsi="Calibri" w:cs="Calibri"/>
          <w:sz w:val="22"/>
          <w:szCs w:val="22"/>
          <w:lang w:eastAsia="en-US"/>
        </w:rPr>
      </w:pPr>
      <w:r w:rsidRPr="008F2936">
        <w:rPr>
          <w:rFonts w:ascii="Calibri" w:eastAsia="Calibri" w:hAnsi="Calibri" w:cs="Calibri"/>
          <w:sz w:val="22"/>
          <w:szCs w:val="22"/>
          <w:lang w:eastAsia="en-US"/>
        </w:rPr>
        <w:t>Αντικείμενο της πράξης είναι:</w:t>
      </w:r>
    </w:p>
    <w:p w:rsidR="009D3236" w:rsidRPr="008F2936" w:rsidRDefault="009D3236" w:rsidP="009D3236">
      <w:pPr>
        <w:spacing w:before="120" w:after="120" w:line="300" w:lineRule="exact"/>
        <w:jc w:val="both"/>
        <w:rPr>
          <w:rFonts w:ascii="Calibri" w:eastAsia="Calibri" w:hAnsi="Calibri" w:cs="Calibri"/>
          <w:sz w:val="22"/>
          <w:szCs w:val="22"/>
          <w:lang w:eastAsia="en-US"/>
        </w:rPr>
      </w:pPr>
      <w:r w:rsidRPr="008F2936">
        <w:rPr>
          <w:rFonts w:ascii="Calibri" w:eastAsia="Calibri" w:hAnsi="Calibri" w:cs="Calibri"/>
          <w:sz w:val="22"/>
          <w:szCs w:val="22"/>
          <w:u w:val="single"/>
          <w:lang w:eastAsia="en-US"/>
        </w:rPr>
        <w:t xml:space="preserve">Α) Η </w:t>
      </w:r>
      <w:proofErr w:type="spellStart"/>
      <w:r w:rsidRPr="008F2936">
        <w:rPr>
          <w:rFonts w:ascii="Calibri" w:eastAsia="Calibri" w:hAnsi="Calibri" w:cs="Calibri"/>
          <w:sz w:val="22"/>
          <w:szCs w:val="22"/>
          <w:u w:val="single"/>
          <w:lang w:eastAsia="en-US"/>
        </w:rPr>
        <w:t>επικαιροποίηση</w:t>
      </w:r>
      <w:proofErr w:type="spellEnd"/>
      <w:r w:rsidRPr="008F2936">
        <w:rPr>
          <w:rFonts w:ascii="Calibri" w:eastAsia="Calibri" w:hAnsi="Calibri" w:cs="Calibri"/>
          <w:sz w:val="22"/>
          <w:szCs w:val="22"/>
          <w:u w:val="single"/>
          <w:lang w:eastAsia="en-US"/>
        </w:rPr>
        <w:t xml:space="preserve"> του Τοπικού Σχεδίου Διαχείρισης Στερεών Αποβλήτων Δήμου </w:t>
      </w:r>
      <w:r w:rsidRPr="008F2936">
        <w:rPr>
          <w:rFonts w:ascii="Calibri" w:eastAsia="Calibri" w:hAnsi="Calibri" w:cs="Calibri"/>
          <w:b/>
          <w:bCs/>
          <w:sz w:val="22"/>
          <w:szCs w:val="22"/>
          <w:u w:val="single"/>
          <w:lang w:eastAsia="en-US"/>
        </w:rPr>
        <w:t>Μαραθώνα</w:t>
      </w:r>
      <w:r w:rsidRPr="008F2936">
        <w:rPr>
          <w:rFonts w:ascii="Calibri" w:eastAsia="Calibri" w:hAnsi="Calibri" w:cs="Calibri"/>
          <w:sz w:val="22"/>
          <w:szCs w:val="22"/>
          <w:u w:val="single"/>
          <w:lang w:eastAsia="en-US"/>
        </w:rPr>
        <w:t>.</w:t>
      </w:r>
      <w:r w:rsidRPr="008F2936">
        <w:rPr>
          <w:rFonts w:ascii="Calibri" w:eastAsia="Calibri" w:hAnsi="Calibri" w:cs="Calibri"/>
          <w:sz w:val="22"/>
          <w:szCs w:val="22"/>
          <w:lang w:eastAsia="en-US"/>
        </w:rPr>
        <w:t xml:space="preserve"> </w:t>
      </w:r>
    </w:p>
    <w:p w:rsidR="009D3236" w:rsidRPr="008F2936" w:rsidRDefault="009D3236" w:rsidP="009D3236">
      <w:pPr>
        <w:tabs>
          <w:tab w:val="left" w:pos="210"/>
        </w:tabs>
        <w:spacing w:before="120" w:after="120" w:line="300" w:lineRule="exact"/>
        <w:rPr>
          <w:rFonts w:ascii="Calibri" w:eastAsia="Calibri" w:hAnsi="Calibri" w:cs="Calibri"/>
          <w:sz w:val="22"/>
          <w:szCs w:val="22"/>
          <w:lang w:eastAsia="en-US"/>
        </w:rPr>
      </w:pPr>
      <w:r w:rsidRPr="008F2936">
        <w:rPr>
          <w:rFonts w:ascii="Calibri" w:eastAsia="Symbol" w:hAnsi="Calibri" w:cs="Calibri"/>
          <w:sz w:val="22"/>
          <w:szCs w:val="22"/>
          <w:lang w:eastAsia="en-US"/>
        </w:rPr>
        <w:t xml:space="preserve">Η </w:t>
      </w:r>
      <w:proofErr w:type="spellStart"/>
      <w:r w:rsidRPr="008F2936">
        <w:rPr>
          <w:rFonts w:ascii="Calibri" w:eastAsia="Calibri" w:hAnsi="Calibri" w:cs="Calibri"/>
          <w:sz w:val="22"/>
          <w:szCs w:val="22"/>
          <w:lang w:eastAsia="en-US"/>
        </w:rPr>
        <w:t>επικαιροποίηση</w:t>
      </w:r>
      <w:proofErr w:type="spellEnd"/>
      <w:r w:rsidRPr="008F2936">
        <w:rPr>
          <w:rFonts w:ascii="Calibri" w:eastAsia="Calibri" w:hAnsi="Calibri" w:cs="Calibri"/>
          <w:sz w:val="22"/>
          <w:szCs w:val="22"/>
          <w:lang w:eastAsia="en-US"/>
        </w:rPr>
        <w:t xml:space="preserve"> του Τοπικού Σχεδίου Διαχείρισης Στερεών Αποβλήτων του Δήμου σύμφωνα με τις νέες απαιτήσεις της νομοθεσίας θα περιέχει:</w:t>
      </w:r>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Θεσμικό πλαίσιο διαχείρισης στερεών αποβλήτων</w:t>
      </w:r>
      <w:bookmarkStart w:id="1" w:name="page4"/>
      <w:bookmarkEnd w:id="1"/>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Βασικά χαρακτηριστικά κάθε Δήμου (γεωγραφικά, πληθυσμιακά, χωροταξικά, πολεοδομικά, κ.λπ.)</w:t>
      </w:r>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Ποσοτικά και ποιοτικά χαρακτηριστικά παραγόμενων στερεών αποβλήτων</w:t>
      </w:r>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Υφιστάμενη κατάσταση διαχείρισης στερεών αποβλήτων: Η υφιστάμενη κατάσταση θα αφορά στο σύνολο των αστικών στερεών αποβλήτων που παράγονται εντός του Δήμου στα οποία περιλαμβάνονται τα εξής ρεύματα:</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Σύμμεικτα απόβλητα</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proofErr w:type="spellStart"/>
      <w:r w:rsidRPr="008F2936">
        <w:rPr>
          <w:rFonts w:ascii="Calibri" w:eastAsia="Calibri" w:hAnsi="Calibri" w:cs="Calibri"/>
          <w:sz w:val="22"/>
          <w:szCs w:val="22"/>
          <w:lang w:eastAsia="en-US"/>
        </w:rPr>
        <w:t>Βιοαπόβλητα</w:t>
      </w:r>
      <w:proofErr w:type="spellEnd"/>
      <w:r w:rsidRPr="008F2936">
        <w:rPr>
          <w:rFonts w:ascii="Calibri" w:eastAsia="Calibri" w:hAnsi="Calibri" w:cs="Calibri"/>
          <w:sz w:val="22"/>
          <w:szCs w:val="22"/>
          <w:lang w:eastAsia="en-US"/>
        </w:rPr>
        <w:t xml:space="preserve"> (υπολείμματα τροφίμων και πράσινα απόβλητα από κήπους και πάρκα)</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Απόβλητα Συσκευασιών</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lastRenderedPageBreak/>
        <w:t xml:space="preserve">Ανακυκλώσιμα και ογκώδη υλικά </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Απόβλητα φορητών στηλών</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 xml:space="preserve">Απόβλητα Ηλεκτρικού και Ηλεκτρονικού εξοπλισμού οικιακής προέλευσης </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Μικρές ποσότητες επικίνδυνων στα αστικά απόβλητα</w:t>
      </w:r>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Τοπικοί στόχοι διαχείρισης στερεών αποβλήτων Δήμου: Για όλα τα ρεύματα των αποβλήτων θα πρέπει να καθοριστεί το όραμα – η στρατηγική και οι ποσοτικοί και ποιοτικοί στόχοι σε επίπεδο Δήμου, βάσει της κείμενης νομοθεσίας και του ΕΣΔΑ. Επίσης, θα πρέπει να λαμβάνονται υπόψη οι στόχοι και οι προβλέψεις της εγκεκριμένης μελέτης του Εθνικού Σχεδίου Πρόληψης Δημιουργίας Αποβλήτων, με σκοπό:</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 xml:space="preserve">τη διαμόρφωση στόχων του Δήμου για τη διαλογή στην πηγή </w:t>
      </w:r>
      <w:proofErr w:type="spellStart"/>
      <w:r w:rsidRPr="008F2936">
        <w:rPr>
          <w:rFonts w:ascii="Calibri" w:eastAsia="Calibri" w:hAnsi="Calibri" w:cs="Calibri"/>
          <w:sz w:val="22"/>
          <w:szCs w:val="22"/>
          <w:lang w:eastAsia="en-US"/>
        </w:rPr>
        <w:t>βιοαποβλήτων</w:t>
      </w:r>
      <w:proofErr w:type="spellEnd"/>
      <w:r w:rsidRPr="008F2936">
        <w:rPr>
          <w:rFonts w:ascii="Calibri" w:eastAsia="Calibri" w:hAnsi="Calibri" w:cs="Calibri"/>
          <w:sz w:val="22"/>
          <w:szCs w:val="22"/>
          <w:lang w:eastAsia="en-US"/>
        </w:rPr>
        <w:t>, χωριστή συλλογή ανακυκλώσιμων υλικών, κλπ.).</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 xml:space="preserve">τη διαμόρφωση στόχων του Δήμου Πρόληψης Δημιουργίας Αποβλήτων. </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τη μείωση του κόστους διαχείρισης των αποβλήτων.</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τη βελτίωση της ποιότητας των υπηρεσιών ως προς τους πολίτες.</w:t>
      </w:r>
    </w:p>
    <w:p w:rsidR="009D3236" w:rsidRPr="008F2936" w:rsidRDefault="009D3236" w:rsidP="009D3236">
      <w:pPr>
        <w:numPr>
          <w:ilvl w:val="1"/>
          <w:numId w:val="3"/>
        </w:numPr>
        <w:spacing w:before="120" w:after="120" w:line="300" w:lineRule="exact"/>
        <w:ind w:left="1418" w:hanging="284"/>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την ευαισθητοποίηση των πολιτών σε θέματα πρόληψης και διαχείρισης αποβλήτων</w:t>
      </w:r>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 xml:space="preserve">Προτεινόμενα μέτρα και δράσεις: Θα πρέπει να γίνει καταγραφή όλων των προτεινόμενων δράσεων για την επίτευξη των στόχων που έχουν τεθεί. </w:t>
      </w:r>
    </w:p>
    <w:p w:rsidR="009D3236" w:rsidRPr="008F2936" w:rsidRDefault="009D3236" w:rsidP="009D3236">
      <w:pPr>
        <w:numPr>
          <w:ilvl w:val="1"/>
          <w:numId w:val="4"/>
        </w:numPr>
        <w:tabs>
          <w:tab w:val="left" w:pos="700"/>
        </w:tabs>
        <w:spacing w:before="120" w:after="120" w:line="300" w:lineRule="exact"/>
        <w:ind w:left="284" w:hanging="284"/>
        <w:jc w:val="both"/>
        <w:rPr>
          <w:rFonts w:ascii="Calibri" w:eastAsia="Calibri" w:hAnsi="Calibri" w:cs="Calibri"/>
          <w:sz w:val="22"/>
          <w:szCs w:val="22"/>
          <w:lang w:eastAsia="en-US"/>
        </w:rPr>
      </w:pPr>
      <w:r w:rsidRPr="008F2936">
        <w:rPr>
          <w:rFonts w:ascii="Calibri" w:eastAsia="Calibri" w:hAnsi="Calibri" w:cs="Calibri"/>
          <w:sz w:val="22"/>
          <w:szCs w:val="22"/>
          <w:lang w:eastAsia="en-US"/>
        </w:rPr>
        <w:t>Οικονομικά στοιχεία (κόστη επένδυσης, λειτουργίας, χρηματοδότηση). Θα γίνει κοστολόγηση όλων δράσεων διαχείρισης, εκτίμηση των εσόδων, των λειτουργικών δαπανών, πρόβλεψη της χρηματοδότησης και σύγκριση με το σημερινό κόστος διαχείρισης</w:t>
      </w:r>
    </w:p>
    <w:p w:rsidR="009D3236" w:rsidRPr="008F2936" w:rsidRDefault="009D3236" w:rsidP="009D3236">
      <w:pPr>
        <w:spacing w:before="120" w:after="120" w:line="300" w:lineRule="exact"/>
        <w:rPr>
          <w:rFonts w:ascii="Calibri" w:eastAsia="MS Mincho" w:hAnsi="Calibri" w:cs="Calibri"/>
          <w:sz w:val="22"/>
          <w:szCs w:val="22"/>
          <w:lang w:eastAsia="en-US"/>
        </w:rPr>
      </w:pPr>
      <w:r w:rsidRPr="008F2936">
        <w:rPr>
          <w:rFonts w:ascii="Calibri" w:eastAsia="Calibri" w:hAnsi="Calibri" w:cs="Calibri"/>
          <w:sz w:val="22"/>
          <w:szCs w:val="22"/>
          <w:u w:val="single"/>
          <w:lang w:eastAsia="en-US"/>
        </w:rPr>
        <w:t xml:space="preserve">Β) Ο σχεδιασμός του δικτύου χωριστής συλλογής </w:t>
      </w:r>
      <w:proofErr w:type="spellStart"/>
      <w:r w:rsidRPr="008F2936">
        <w:rPr>
          <w:rFonts w:ascii="Calibri" w:eastAsia="Calibri" w:hAnsi="Calibri" w:cs="Calibri"/>
          <w:sz w:val="22"/>
          <w:szCs w:val="22"/>
          <w:u w:val="single"/>
          <w:lang w:eastAsia="en-US"/>
        </w:rPr>
        <w:t>βιοαποβλήτων</w:t>
      </w:r>
      <w:proofErr w:type="spellEnd"/>
    </w:p>
    <w:p w:rsidR="009D3236" w:rsidRPr="008F2936" w:rsidRDefault="009D3236" w:rsidP="009D3236">
      <w:pPr>
        <w:tabs>
          <w:tab w:val="left" w:pos="180"/>
        </w:tabs>
        <w:spacing w:before="120" w:after="120" w:line="300" w:lineRule="exact"/>
        <w:rPr>
          <w:rFonts w:ascii="Calibri" w:eastAsia="Calibri" w:hAnsi="Calibri" w:cs="Calibri"/>
          <w:sz w:val="22"/>
          <w:szCs w:val="22"/>
          <w:lang w:eastAsia="en-US"/>
        </w:rPr>
      </w:pPr>
      <w:r w:rsidRPr="008F2936">
        <w:rPr>
          <w:rFonts w:ascii="Calibri" w:eastAsia="MS Mincho" w:hAnsi="Calibri" w:cs="Calibri"/>
          <w:sz w:val="22"/>
          <w:szCs w:val="22"/>
          <w:lang w:eastAsia="en-US"/>
        </w:rPr>
        <w:t xml:space="preserve">Ο </w:t>
      </w:r>
      <w:r w:rsidRPr="008F2936">
        <w:rPr>
          <w:rFonts w:ascii="Calibri" w:eastAsia="Calibri" w:hAnsi="Calibri" w:cs="Calibri"/>
          <w:sz w:val="22"/>
          <w:szCs w:val="22"/>
          <w:lang w:eastAsia="en-US"/>
        </w:rPr>
        <w:t xml:space="preserve">σχεδιασμός του δικτύου χωριστής συλλογής </w:t>
      </w:r>
      <w:proofErr w:type="spellStart"/>
      <w:r w:rsidRPr="008F2936">
        <w:rPr>
          <w:rFonts w:ascii="Calibri" w:eastAsia="Calibri" w:hAnsi="Calibri" w:cs="Calibri"/>
          <w:sz w:val="22"/>
          <w:szCs w:val="22"/>
          <w:lang w:eastAsia="en-US"/>
        </w:rPr>
        <w:t>βιοαποβλήτων</w:t>
      </w:r>
      <w:proofErr w:type="spellEnd"/>
      <w:r w:rsidRPr="008F2936">
        <w:rPr>
          <w:rFonts w:ascii="Calibri" w:eastAsia="Calibri" w:hAnsi="Calibri" w:cs="Calibri"/>
          <w:sz w:val="22"/>
          <w:szCs w:val="22"/>
          <w:lang w:eastAsia="en-US"/>
        </w:rPr>
        <w:t xml:space="preserve"> θα περιέχει:</w:t>
      </w:r>
    </w:p>
    <w:p w:rsidR="009D3236" w:rsidRPr="008F2936" w:rsidRDefault="009D3236" w:rsidP="009D3236">
      <w:pPr>
        <w:numPr>
          <w:ilvl w:val="1"/>
          <w:numId w:val="2"/>
        </w:numPr>
        <w:tabs>
          <w:tab w:val="left" w:pos="700"/>
        </w:tabs>
        <w:spacing w:before="120" w:after="120" w:line="300" w:lineRule="exact"/>
        <w:rPr>
          <w:rFonts w:ascii="Calibri" w:eastAsia="Calibri" w:hAnsi="Calibri" w:cs="Calibri"/>
          <w:sz w:val="22"/>
          <w:szCs w:val="22"/>
          <w:lang w:eastAsia="en-US"/>
        </w:rPr>
      </w:pPr>
      <w:r w:rsidRPr="008F2936">
        <w:rPr>
          <w:rFonts w:ascii="Calibri" w:eastAsia="Calibri" w:hAnsi="Calibri" w:cs="Calibri"/>
          <w:sz w:val="22"/>
          <w:szCs w:val="22"/>
          <w:lang w:eastAsia="en-US"/>
        </w:rPr>
        <w:t>Πρόγραμμα διαλογής στην πηγή οργανικών αποβλήτων τροφίμων από οικίες και χώρους εμπορικών δραστηριοτήτων (εστιατόρια, ξενοδοχεία, λαϊκές, κ.λπ.)</w:t>
      </w:r>
    </w:p>
    <w:p w:rsidR="009D3236" w:rsidRPr="008F2936" w:rsidRDefault="009D3236" w:rsidP="009D3236">
      <w:pPr>
        <w:numPr>
          <w:ilvl w:val="1"/>
          <w:numId w:val="2"/>
        </w:numPr>
        <w:tabs>
          <w:tab w:val="left" w:pos="700"/>
        </w:tabs>
        <w:spacing w:before="120" w:after="120" w:line="300" w:lineRule="exact"/>
        <w:rPr>
          <w:rFonts w:ascii="Calibri" w:eastAsia="Calibri" w:hAnsi="Calibri" w:cs="Calibri"/>
          <w:sz w:val="22"/>
          <w:szCs w:val="22"/>
          <w:lang w:eastAsia="en-US"/>
        </w:rPr>
      </w:pPr>
      <w:r w:rsidRPr="008F2936">
        <w:rPr>
          <w:rFonts w:ascii="Calibri" w:eastAsia="Calibri" w:hAnsi="Calibri" w:cs="Calibri"/>
          <w:sz w:val="22"/>
          <w:szCs w:val="22"/>
          <w:lang w:eastAsia="en-US"/>
        </w:rPr>
        <w:t>Πρόγραμμα διαλογής στην πηγή πράσινων αποβλήτων κήπων και πάρκων</w:t>
      </w:r>
    </w:p>
    <w:p w:rsidR="009D3236" w:rsidRPr="008F2936" w:rsidRDefault="009D3236" w:rsidP="009D3236">
      <w:pPr>
        <w:numPr>
          <w:ilvl w:val="1"/>
          <w:numId w:val="2"/>
        </w:numPr>
        <w:tabs>
          <w:tab w:val="left" w:pos="700"/>
        </w:tabs>
        <w:spacing w:before="120" w:after="120" w:line="300" w:lineRule="exact"/>
        <w:rPr>
          <w:rFonts w:ascii="Calibri" w:eastAsia="Calibri" w:hAnsi="Calibri" w:cs="Calibri"/>
          <w:sz w:val="22"/>
          <w:szCs w:val="22"/>
          <w:lang w:val="en-US" w:eastAsia="en-US"/>
        </w:rPr>
      </w:pPr>
      <w:proofErr w:type="spellStart"/>
      <w:r w:rsidRPr="008F2936">
        <w:rPr>
          <w:rFonts w:ascii="Calibri" w:eastAsia="Calibri" w:hAnsi="Calibri" w:cs="Calibri"/>
          <w:sz w:val="22"/>
          <w:szCs w:val="22"/>
          <w:lang w:val="en-US" w:eastAsia="en-US"/>
        </w:rPr>
        <w:t>Πρόγρ</w:t>
      </w:r>
      <w:proofErr w:type="spellEnd"/>
      <w:r w:rsidRPr="008F2936">
        <w:rPr>
          <w:rFonts w:ascii="Calibri" w:eastAsia="Calibri" w:hAnsi="Calibri" w:cs="Calibri"/>
          <w:sz w:val="22"/>
          <w:szCs w:val="22"/>
          <w:lang w:val="en-US" w:eastAsia="en-US"/>
        </w:rPr>
        <w:t xml:space="preserve">αμμα </w:t>
      </w:r>
      <w:proofErr w:type="spellStart"/>
      <w:r w:rsidRPr="008F2936">
        <w:rPr>
          <w:rFonts w:ascii="Calibri" w:eastAsia="Calibri" w:hAnsi="Calibri" w:cs="Calibri"/>
          <w:sz w:val="22"/>
          <w:szCs w:val="22"/>
          <w:lang w:val="en-US" w:eastAsia="en-US"/>
        </w:rPr>
        <w:t>οικι</w:t>
      </w:r>
      <w:proofErr w:type="spellEnd"/>
      <w:r w:rsidRPr="008F2936">
        <w:rPr>
          <w:rFonts w:ascii="Calibri" w:eastAsia="Calibri" w:hAnsi="Calibri" w:cs="Calibri"/>
          <w:sz w:val="22"/>
          <w:szCs w:val="22"/>
          <w:lang w:val="en-US" w:eastAsia="en-US"/>
        </w:rPr>
        <w:t xml:space="preserve">ακής </w:t>
      </w:r>
      <w:proofErr w:type="spellStart"/>
      <w:r w:rsidRPr="008F2936">
        <w:rPr>
          <w:rFonts w:ascii="Calibri" w:eastAsia="Calibri" w:hAnsi="Calibri" w:cs="Calibri"/>
          <w:sz w:val="22"/>
          <w:szCs w:val="22"/>
          <w:lang w:val="en-US" w:eastAsia="en-US"/>
        </w:rPr>
        <w:t>κομ</w:t>
      </w:r>
      <w:proofErr w:type="spellEnd"/>
      <w:r w:rsidRPr="008F2936">
        <w:rPr>
          <w:rFonts w:ascii="Calibri" w:eastAsia="Calibri" w:hAnsi="Calibri" w:cs="Calibri"/>
          <w:sz w:val="22"/>
          <w:szCs w:val="22"/>
          <w:lang w:val="en-US" w:eastAsia="en-US"/>
        </w:rPr>
        <w:t>ποστοποίησης</w:t>
      </w:r>
    </w:p>
    <w:p w:rsidR="009D3236" w:rsidRPr="008F2936" w:rsidRDefault="009D3236" w:rsidP="009D3236">
      <w:pPr>
        <w:spacing w:before="120" w:after="120" w:line="300" w:lineRule="exact"/>
        <w:jc w:val="both"/>
        <w:rPr>
          <w:rFonts w:ascii="Calibri" w:eastAsia="Calibri" w:hAnsi="Calibri" w:cs="Calibri"/>
          <w:b/>
          <w:bCs/>
          <w:sz w:val="22"/>
          <w:szCs w:val="22"/>
          <w:lang w:eastAsia="en-US"/>
        </w:rPr>
      </w:pPr>
      <w:r w:rsidRPr="008F2936">
        <w:rPr>
          <w:rFonts w:ascii="Calibri" w:eastAsia="Calibri" w:hAnsi="Calibri" w:cs="Calibri"/>
          <w:sz w:val="22"/>
          <w:szCs w:val="22"/>
          <w:lang w:eastAsia="en-US"/>
        </w:rPr>
        <w:t>Τα παραδοτέα του Συμβούλου θα είναι τα ακόλουθα:</w:t>
      </w:r>
    </w:p>
    <w:p w:rsidR="009D3236" w:rsidRPr="008F2936" w:rsidRDefault="009D3236" w:rsidP="009D3236">
      <w:pPr>
        <w:numPr>
          <w:ilvl w:val="1"/>
          <w:numId w:val="5"/>
        </w:numPr>
        <w:tabs>
          <w:tab w:val="left" w:pos="284"/>
        </w:tabs>
        <w:spacing w:before="120" w:after="120" w:line="300" w:lineRule="exact"/>
        <w:ind w:left="426" w:hanging="142"/>
        <w:jc w:val="both"/>
        <w:rPr>
          <w:rFonts w:ascii="Symbol" w:eastAsia="Symbol" w:hAnsi="Symbol" w:cs="Symbol"/>
          <w:sz w:val="22"/>
          <w:szCs w:val="22"/>
          <w:lang w:eastAsia="en-US"/>
        </w:rPr>
      </w:pPr>
      <w:r w:rsidRPr="008F2936">
        <w:rPr>
          <w:rFonts w:ascii="Calibri" w:eastAsia="Calibri" w:hAnsi="Calibri" w:cs="Calibri"/>
          <w:sz w:val="22"/>
          <w:szCs w:val="22"/>
          <w:lang w:eastAsia="en-US"/>
        </w:rPr>
        <w:t>Παραδοτέο1:</w:t>
      </w:r>
      <w:r w:rsidRPr="008F2936">
        <w:rPr>
          <w:rFonts w:ascii="Calibri" w:eastAsia="Calibri" w:hAnsi="Calibri" w:cs="Calibri"/>
          <w:sz w:val="22"/>
          <w:szCs w:val="22"/>
          <w:lang w:eastAsia="en-US"/>
        </w:rPr>
        <w:tab/>
        <w:t xml:space="preserve">Έκθεση σχετικά με την υφιστάμενη κατάσταση διαχείρισης των στερεών αποβλήτων στο Δήμο και του κείμενου θεσμικού πλαισίου. </w:t>
      </w:r>
    </w:p>
    <w:p w:rsidR="009D3236" w:rsidRPr="008F2936" w:rsidRDefault="009D3236" w:rsidP="009D3236">
      <w:pPr>
        <w:numPr>
          <w:ilvl w:val="1"/>
          <w:numId w:val="5"/>
        </w:numPr>
        <w:tabs>
          <w:tab w:val="left" w:pos="284"/>
        </w:tabs>
        <w:spacing w:before="120" w:after="120" w:line="300" w:lineRule="exact"/>
        <w:ind w:left="426" w:hanging="142"/>
        <w:jc w:val="both"/>
        <w:rPr>
          <w:rFonts w:ascii="Symbol" w:eastAsia="Symbol" w:hAnsi="Symbol" w:cs="Symbol"/>
          <w:sz w:val="22"/>
          <w:szCs w:val="22"/>
          <w:lang w:eastAsia="en-US"/>
        </w:rPr>
      </w:pPr>
      <w:r w:rsidRPr="008F2936">
        <w:rPr>
          <w:rFonts w:ascii="Calibri" w:eastAsia="Calibri" w:hAnsi="Calibri" w:cs="Calibri"/>
          <w:sz w:val="22"/>
          <w:szCs w:val="22"/>
          <w:lang w:eastAsia="en-US"/>
        </w:rPr>
        <w:t>Παραδοτέο 2:</w:t>
      </w:r>
      <w:r w:rsidRPr="008F2936">
        <w:rPr>
          <w:rFonts w:ascii="Calibri" w:eastAsia="Calibri" w:hAnsi="Calibri" w:cs="Calibri"/>
          <w:sz w:val="22"/>
          <w:szCs w:val="22"/>
          <w:lang w:eastAsia="en-US"/>
        </w:rPr>
        <w:tab/>
        <w:t xml:space="preserve">Προτάσεις δράσεων και ενεργειών για τον σχεδιασμό του δικτύου χωριστής συλλογής </w:t>
      </w:r>
      <w:proofErr w:type="spellStart"/>
      <w:r w:rsidRPr="008F2936">
        <w:rPr>
          <w:rFonts w:ascii="Calibri" w:eastAsia="Calibri" w:hAnsi="Calibri" w:cs="Calibri"/>
          <w:sz w:val="22"/>
          <w:szCs w:val="22"/>
          <w:lang w:eastAsia="en-US"/>
        </w:rPr>
        <w:t>βιοαποβλήτων</w:t>
      </w:r>
      <w:proofErr w:type="spellEnd"/>
      <w:r w:rsidRPr="008F2936">
        <w:rPr>
          <w:rFonts w:ascii="Calibri" w:eastAsia="Calibri" w:hAnsi="Calibri" w:cs="Calibri"/>
          <w:sz w:val="22"/>
          <w:szCs w:val="22"/>
          <w:lang w:eastAsia="en-US"/>
        </w:rPr>
        <w:t xml:space="preserve"> που θα περιέχουν:</w:t>
      </w:r>
    </w:p>
    <w:p w:rsidR="009D3236" w:rsidRPr="008F2936" w:rsidRDefault="009D3236" w:rsidP="009D3236">
      <w:pPr>
        <w:numPr>
          <w:ilvl w:val="0"/>
          <w:numId w:val="6"/>
        </w:numPr>
        <w:tabs>
          <w:tab w:val="left" w:pos="284"/>
          <w:tab w:val="left" w:pos="1134"/>
        </w:tabs>
        <w:spacing w:before="120" w:after="120" w:line="300" w:lineRule="exact"/>
        <w:ind w:left="709" w:hanging="142"/>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Πρόγραμμα διαλογής στην πηγή οργανικών αποβλήτων τροφίμων από οικίες και χώρους εμπορικών δραστηριοτήτων (εστιατόρια, ξενοδοχεία, λαϊκές, κ.λπ.)</w:t>
      </w:r>
    </w:p>
    <w:p w:rsidR="009D3236" w:rsidRPr="008F2936" w:rsidRDefault="009D3236" w:rsidP="009D3236">
      <w:pPr>
        <w:numPr>
          <w:ilvl w:val="0"/>
          <w:numId w:val="6"/>
        </w:numPr>
        <w:tabs>
          <w:tab w:val="left" w:pos="284"/>
          <w:tab w:val="left" w:pos="1134"/>
        </w:tabs>
        <w:spacing w:before="120" w:after="120" w:line="300" w:lineRule="exact"/>
        <w:ind w:left="709" w:hanging="142"/>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Πρόγραμμα διαλογής στην πηγή πράσινων αποβλήτων κήπων και πάρκων</w:t>
      </w:r>
    </w:p>
    <w:p w:rsidR="009D3236" w:rsidRDefault="009D3236" w:rsidP="009D3236">
      <w:pPr>
        <w:numPr>
          <w:ilvl w:val="0"/>
          <w:numId w:val="6"/>
        </w:numPr>
        <w:tabs>
          <w:tab w:val="left" w:pos="284"/>
          <w:tab w:val="left" w:pos="1134"/>
        </w:tabs>
        <w:spacing w:before="120" w:after="120" w:line="300" w:lineRule="exact"/>
        <w:ind w:left="709" w:hanging="142"/>
        <w:contextualSpacing/>
        <w:jc w:val="both"/>
        <w:rPr>
          <w:rFonts w:ascii="Calibri" w:eastAsia="Calibri" w:hAnsi="Calibri" w:cs="Calibri"/>
          <w:sz w:val="22"/>
          <w:szCs w:val="22"/>
          <w:lang w:eastAsia="en-US"/>
        </w:rPr>
      </w:pPr>
      <w:r w:rsidRPr="008F2936">
        <w:rPr>
          <w:rFonts w:ascii="Calibri" w:eastAsia="Calibri" w:hAnsi="Calibri" w:cs="Calibri"/>
          <w:sz w:val="22"/>
          <w:szCs w:val="22"/>
          <w:lang w:eastAsia="en-US"/>
        </w:rPr>
        <w:t xml:space="preserve">Πρόγραμμα οικιακής </w:t>
      </w:r>
      <w:proofErr w:type="spellStart"/>
      <w:r w:rsidRPr="008F2936">
        <w:rPr>
          <w:rFonts w:ascii="Calibri" w:eastAsia="Calibri" w:hAnsi="Calibri" w:cs="Calibri"/>
          <w:sz w:val="22"/>
          <w:szCs w:val="22"/>
          <w:lang w:eastAsia="en-US"/>
        </w:rPr>
        <w:t>κομποστοποίησης</w:t>
      </w:r>
      <w:proofErr w:type="spellEnd"/>
    </w:p>
    <w:p w:rsidR="009D3236" w:rsidRPr="00652A02" w:rsidRDefault="009D3236" w:rsidP="009D3236">
      <w:pPr>
        <w:numPr>
          <w:ilvl w:val="0"/>
          <w:numId w:val="6"/>
        </w:numPr>
        <w:tabs>
          <w:tab w:val="left" w:pos="284"/>
          <w:tab w:val="left" w:pos="1134"/>
        </w:tabs>
        <w:spacing w:before="120" w:after="120" w:line="300" w:lineRule="exact"/>
        <w:ind w:left="709" w:hanging="142"/>
        <w:contextualSpacing/>
        <w:jc w:val="both"/>
        <w:rPr>
          <w:rFonts w:ascii="Calibri" w:eastAsia="Calibri" w:hAnsi="Calibri" w:cs="Calibri"/>
          <w:sz w:val="22"/>
          <w:szCs w:val="22"/>
          <w:lang w:eastAsia="en-US"/>
        </w:rPr>
      </w:pPr>
      <w:r w:rsidRPr="00652A02">
        <w:rPr>
          <w:rFonts w:ascii="Calibri" w:eastAsia="Calibri" w:hAnsi="Calibri" w:cs="Calibri"/>
          <w:sz w:val="22"/>
          <w:szCs w:val="22"/>
          <w:lang w:eastAsia="en-US"/>
        </w:rPr>
        <w:t xml:space="preserve">Εκτίμηση του οικονομικού κόστους για την υλοποίηση των προγραμμάτων </w:t>
      </w:r>
    </w:p>
    <w:p w:rsidR="009D3236" w:rsidRPr="00652A02" w:rsidRDefault="009D3236" w:rsidP="009D3236">
      <w:pPr>
        <w:numPr>
          <w:ilvl w:val="1"/>
          <w:numId w:val="7"/>
        </w:numPr>
        <w:tabs>
          <w:tab w:val="left" w:pos="284"/>
        </w:tabs>
        <w:spacing w:before="120" w:after="120" w:line="300" w:lineRule="exact"/>
        <w:ind w:left="426" w:hanging="142"/>
        <w:jc w:val="both"/>
        <w:rPr>
          <w:rFonts w:ascii="Calibri" w:eastAsia="Calibri" w:hAnsi="Calibri" w:cs="Calibri"/>
          <w:sz w:val="22"/>
          <w:szCs w:val="22"/>
          <w:lang w:eastAsia="en-US"/>
        </w:rPr>
      </w:pPr>
      <w:r w:rsidRPr="00652A02">
        <w:rPr>
          <w:rFonts w:ascii="Calibri" w:eastAsia="Calibri" w:hAnsi="Calibri" w:cs="Calibri"/>
          <w:sz w:val="22"/>
          <w:szCs w:val="22"/>
          <w:lang w:eastAsia="en-US"/>
        </w:rPr>
        <w:t xml:space="preserve">Παραδοτέο 3: Προτάσεις δράσεων και ενεργειών για τον ανασχεδιασμό του ΤΣΔΑ του Δήμου σύμφωνα με τις νέες απαιτήσεις. Το Παραδοτέο αυτό αφορά στο </w:t>
      </w:r>
      <w:proofErr w:type="spellStart"/>
      <w:r w:rsidRPr="00652A02">
        <w:rPr>
          <w:rFonts w:ascii="Calibri" w:eastAsia="Calibri" w:hAnsi="Calibri" w:cs="Calibri"/>
          <w:sz w:val="22"/>
          <w:szCs w:val="22"/>
          <w:lang w:eastAsia="en-US"/>
        </w:rPr>
        <w:t>επικαιροποιημένο</w:t>
      </w:r>
      <w:proofErr w:type="spellEnd"/>
      <w:r w:rsidRPr="00652A02">
        <w:rPr>
          <w:rFonts w:ascii="Calibri" w:eastAsia="Calibri" w:hAnsi="Calibri" w:cs="Calibri"/>
          <w:sz w:val="22"/>
          <w:szCs w:val="22"/>
          <w:lang w:eastAsia="en-US"/>
        </w:rPr>
        <w:t xml:space="preserve"> Τοπικό Σχέδιο του Δήμου Μαραθώνα. Για κάθε προτεινόμενη δράση / ενέργεια θα γίνει εκτίμηση του οικονομικού κόστους.</w:t>
      </w:r>
    </w:p>
    <w:p w:rsidR="009D3236" w:rsidRPr="00900D5B" w:rsidRDefault="009D3236" w:rsidP="009D3236">
      <w:pPr>
        <w:spacing w:before="120" w:after="120" w:line="276" w:lineRule="auto"/>
        <w:jc w:val="both"/>
        <w:rPr>
          <w:rFonts w:asciiTheme="minorHAnsi" w:hAnsiTheme="minorHAnsi" w:cstheme="minorHAnsi"/>
          <w:sz w:val="22"/>
          <w:szCs w:val="24"/>
        </w:rPr>
      </w:pPr>
      <w:r w:rsidRPr="00900D5B">
        <w:rPr>
          <w:rFonts w:asciiTheme="minorHAnsi" w:hAnsiTheme="minorHAnsi" w:cstheme="minorHAnsi"/>
          <w:sz w:val="22"/>
          <w:szCs w:val="24"/>
        </w:rPr>
        <w:lastRenderedPageBreak/>
        <w:t>Χρόνος εκτέλεσης της εργασίας ορίζεται από την υπογραφή της σύμβασης και δεν θα ξεπερνά τους τρεις (3) μήνες.</w:t>
      </w:r>
    </w:p>
    <w:p w:rsidR="009D3236" w:rsidRPr="00900D5B" w:rsidRDefault="009D3236" w:rsidP="009D3236">
      <w:pPr>
        <w:spacing w:before="120" w:after="120" w:line="276" w:lineRule="auto"/>
        <w:jc w:val="both"/>
        <w:rPr>
          <w:rFonts w:asciiTheme="minorHAnsi" w:hAnsiTheme="minorHAnsi" w:cstheme="minorHAnsi"/>
          <w:sz w:val="22"/>
          <w:szCs w:val="24"/>
        </w:rPr>
      </w:pPr>
      <w:r w:rsidRPr="00900D5B">
        <w:rPr>
          <w:rFonts w:asciiTheme="minorHAnsi" w:hAnsiTheme="minorHAnsi" w:cstheme="minorHAnsi"/>
          <w:sz w:val="22"/>
          <w:szCs w:val="24"/>
        </w:rPr>
        <w:t>Η ανάθεση της εργασίας θα γίνει σύμφωνα με τις διατάξεις του Ν. 4412/2016 «Δημόσιες Συμβάσεις Έργων, Προμηθειών και Υπηρεσιών (προσαρμογή στις Οδηγίες 2014/24/ΕΕ και 2014/25/ΕΕ)» . Επίσης από τις διατάξεις του Ν. 3463/06 ΦΕΚ114 Α 8.6.06 «Δημοτικός  και Κοινοτικός Κώδικας».</w:t>
      </w:r>
    </w:p>
    <w:p w:rsidR="009D3236" w:rsidRPr="00900D5B" w:rsidRDefault="009D3236" w:rsidP="009D3236">
      <w:pPr>
        <w:spacing w:before="120" w:after="120" w:line="276" w:lineRule="auto"/>
        <w:jc w:val="both"/>
        <w:rPr>
          <w:rFonts w:asciiTheme="minorHAnsi" w:hAnsiTheme="minorHAnsi" w:cstheme="minorHAnsi"/>
          <w:sz w:val="22"/>
          <w:szCs w:val="24"/>
        </w:rPr>
      </w:pPr>
      <w:r w:rsidRPr="00900D5B">
        <w:rPr>
          <w:rFonts w:asciiTheme="minorHAnsi" w:hAnsiTheme="minorHAnsi" w:cstheme="minorHAnsi"/>
          <w:sz w:val="22"/>
          <w:szCs w:val="24"/>
        </w:rPr>
        <w:t xml:space="preserve">Η εκτέλεση της εργασίας θα γίνει με απευθείας ανάθεση σε ανάδοχο που ειδικεύεται στο γνωστικό αντικείμενο των απαιτήσεων της μελέτης.  </w:t>
      </w:r>
    </w:p>
    <w:p w:rsidR="009D3236" w:rsidRPr="00900D5B" w:rsidRDefault="009D3236" w:rsidP="009D3236">
      <w:pPr>
        <w:spacing w:before="120" w:after="120" w:line="276" w:lineRule="auto"/>
        <w:jc w:val="both"/>
        <w:rPr>
          <w:rFonts w:asciiTheme="minorHAnsi" w:hAnsiTheme="minorHAnsi" w:cstheme="minorHAnsi"/>
          <w:sz w:val="22"/>
          <w:szCs w:val="24"/>
        </w:rPr>
      </w:pPr>
      <w:r w:rsidRPr="00900D5B">
        <w:rPr>
          <w:rFonts w:asciiTheme="minorHAnsi" w:hAnsiTheme="minorHAnsi" w:cstheme="minorHAnsi"/>
          <w:sz w:val="22"/>
          <w:szCs w:val="24"/>
        </w:rPr>
        <w:t xml:space="preserve">Το ύψος της δαπάνης δε θα ξεπεράσει το όριο των 20.000,00 € μη συμπεριλαμβανομένου Φ.Π.Α..  </w:t>
      </w:r>
    </w:p>
    <w:p w:rsidR="009D3236" w:rsidRPr="000507A4" w:rsidRDefault="009D3236" w:rsidP="009D3236">
      <w:pPr>
        <w:ind w:firstLine="720"/>
        <w:jc w:val="both"/>
        <w:rPr>
          <w:rFonts w:asciiTheme="minorHAnsi" w:hAnsiTheme="minorHAnsi" w:cstheme="minorHAnsi"/>
          <w:sz w:val="24"/>
          <w:szCs w:val="24"/>
          <w:highlight w:val="yellow"/>
        </w:rPr>
      </w:pPr>
      <w:r w:rsidRPr="000507A4">
        <w:rPr>
          <w:rFonts w:asciiTheme="minorHAnsi" w:hAnsiTheme="minorHAnsi" w:cstheme="minorHAnsi"/>
          <w:sz w:val="24"/>
          <w:szCs w:val="24"/>
          <w:highlight w:val="yellow"/>
        </w:rPr>
        <w:t xml:space="preserve">               </w:t>
      </w:r>
    </w:p>
    <w:p w:rsidR="009D3236" w:rsidRPr="00B9406E" w:rsidRDefault="009D3236" w:rsidP="009D3236">
      <w:pPr>
        <w:jc w:val="center"/>
        <w:rPr>
          <w:rFonts w:asciiTheme="minorHAnsi" w:hAnsiTheme="minorHAnsi" w:cstheme="minorHAnsi"/>
          <w:b/>
          <w:sz w:val="26"/>
          <w:szCs w:val="26"/>
          <w:lang w:val="en-US"/>
        </w:rPr>
      </w:pPr>
      <w:r>
        <w:rPr>
          <w:rFonts w:asciiTheme="minorHAnsi" w:hAnsiTheme="minorHAnsi" w:cstheme="minorHAnsi"/>
          <w:b/>
          <w:sz w:val="26"/>
          <w:szCs w:val="26"/>
        </w:rPr>
        <w:t>Μαραθώνας</w:t>
      </w:r>
      <w:r w:rsidRPr="00B9406E">
        <w:rPr>
          <w:rFonts w:asciiTheme="minorHAnsi" w:hAnsiTheme="minorHAnsi" w:cstheme="minorHAnsi"/>
          <w:b/>
          <w:sz w:val="26"/>
          <w:szCs w:val="26"/>
        </w:rPr>
        <w:t xml:space="preserve">, </w:t>
      </w:r>
      <w:r w:rsidR="00F80A92">
        <w:rPr>
          <w:rFonts w:asciiTheme="minorHAnsi" w:hAnsiTheme="minorHAnsi" w:cstheme="minorHAnsi"/>
          <w:b/>
          <w:sz w:val="26"/>
          <w:szCs w:val="26"/>
        </w:rPr>
        <w:t>22 Ιουλίου</w:t>
      </w:r>
      <w:r w:rsidRPr="00B9406E">
        <w:rPr>
          <w:rFonts w:asciiTheme="minorHAnsi" w:hAnsiTheme="minorHAnsi" w:cstheme="minorHAnsi"/>
          <w:b/>
          <w:sz w:val="26"/>
          <w:szCs w:val="26"/>
        </w:rPr>
        <w:t xml:space="preserve"> 2020</w:t>
      </w:r>
    </w:p>
    <w:p w:rsidR="009D3236" w:rsidRPr="00B9406E" w:rsidRDefault="009D3236" w:rsidP="009D3236">
      <w:pPr>
        <w:jc w:val="both"/>
        <w:rPr>
          <w:rFonts w:asciiTheme="minorHAnsi" w:hAnsiTheme="minorHAnsi" w:cstheme="minorHAnsi"/>
          <w:sz w:val="24"/>
          <w:szCs w:val="24"/>
        </w:rPr>
      </w:pPr>
    </w:p>
    <w:p w:rsidR="00C50ED7" w:rsidRPr="000507A4" w:rsidRDefault="009D3236" w:rsidP="009D3236">
      <w:pPr>
        <w:jc w:val="both"/>
        <w:rPr>
          <w:rFonts w:asciiTheme="minorHAnsi" w:hAnsiTheme="minorHAnsi" w:cstheme="minorHAnsi"/>
          <w:sz w:val="24"/>
          <w:highlight w:val="yellow"/>
        </w:rPr>
      </w:pPr>
      <w:r w:rsidRPr="000507A4">
        <w:rPr>
          <w:rFonts w:asciiTheme="minorHAnsi" w:hAnsiTheme="minorHAnsi" w:cstheme="minorHAnsi"/>
          <w:sz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C50ED7" w:rsidTr="00C50ED7">
        <w:tc>
          <w:tcPr>
            <w:tcW w:w="4261" w:type="dxa"/>
            <w:tcBorders>
              <w:top w:val="single" w:sz="4" w:space="0" w:color="auto"/>
              <w:left w:val="single" w:sz="4" w:space="0" w:color="auto"/>
              <w:bottom w:val="single" w:sz="4" w:space="0" w:color="auto"/>
              <w:right w:val="single" w:sz="4" w:space="0" w:color="auto"/>
            </w:tcBorders>
            <w:hideMark/>
          </w:tcPr>
          <w:p w:rsidR="00C50ED7" w:rsidRDefault="00C50ED7">
            <w:pPr>
              <w:rPr>
                <w:rFonts w:ascii="Arial Narrow" w:hAnsi="Arial Narrow" w:cs="Arial"/>
                <w:w w:val="105"/>
              </w:rPr>
            </w:pPr>
            <w:r>
              <w:rPr>
                <w:rFonts w:ascii="Arial Narrow" w:hAnsi="Arial Narrow" w:cs="Arial"/>
                <w:w w:val="105"/>
              </w:rPr>
              <w:t>Ο ΑΝΑΠΛΗΡΩΤΗΣ ΠΡΟΪΣΤΑΜΕΝΟΣ ΤΜΗΜΑΤΟΣ ΑΠΟΚΟΜΙΔΗΣ ΑΠΟΡΡΙΜΜΑΤΩΝ, ΑΝΑΚΥΚΛΩΣΙΜΩΝ ΥΛΙΚΩΝ &amp; ΚΑΘΑΡΙΣΜΟΥ ΚΟΙΝΟΧΡΗΣΤΩΝ ΧΩΡΩΝ</w:t>
            </w:r>
          </w:p>
        </w:tc>
        <w:tc>
          <w:tcPr>
            <w:tcW w:w="4261" w:type="dxa"/>
            <w:tcBorders>
              <w:top w:val="single" w:sz="4" w:space="0" w:color="auto"/>
              <w:left w:val="single" w:sz="4" w:space="0" w:color="auto"/>
              <w:bottom w:val="single" w:sz="4" w:space="0" w:color="auto"/>
              <w:right w:val="single" w:sz="4" w:space="0" w:color="auto"/>
            </w:tcBorders>
            <w:hideMark/>
          </w:tcPr>
          <w:p w:rsidR="00C50ED7" w:rsidRDefault="00C50ED7">
            <w:pPr>
              <w:rPr>
                <w:rFonts w:ascii="Arial Narrow" w:hAnsi="Arial Narrow" w:cs="Arial"/>
                <w:w w:val="105"/>
              </w:rPr>
            </w:pPr>
            <w:r>
              <w:rPr>
                <w:rFonts w:ascii="Arial Narrow" w:hAnsi="Arial Narrow" w:cs="Arial"/>
                <w:w w:val="105"/>
              </w:rPr>
              <w:t>Ο ΑΝΑΠΛΗΡΩΤΗΣ ΠΡΟΪΣΤΑΜΕΝΟΣ ΔΙΕΥΘΥΝΣΗΣ ΚΑΘΑΡΙΟΤΗΤΑΣ, ΑΝΑΚΥΚΛΩΣΗΣ, ΠΕΡΙΒΑΛΛΟΝΤΟΣ, ΠΡΑΣΙΝΟΥ &amp; ΣΥΝΤΗΡΗΣΗΣ ΥΠΟΔΟΜΩΝ</w:t>
            </w:r>
          </w:p>
        </w:tc>
      </w:tr>
      <w:tr w:rsidR="00C50ED7" w:rsidTr="00C50ED7">
        <w:tc>
          <w:tcPr>
            <w:tcW w:w="4261" w:type="dxa"/>
            <w:tcBorders>
              <w:top w:val="single" w:sz="4" w:space="0" w:color="auto"/>
              <w:left w:val="single" w:sz="4" w:space="0" w:color="auto"/>
              <w:bottom w:val="single" w:sz="4" w:space="0" w:color="auto"/>
              <w:right w:val="single" w:sz="4" w:space="0" w:color="auto"/>
            </w:tcBorders>
          </w:tcPr>
          <w:p w:rsidR="00C50ED7" w:rsidRDefault="00C50ED7">
            <w:pPr>
              <w:rPr>
                <w:rFonts w:ascii="Arial Narrow" w:hAnsi="Arial Narrow" w:cs="Arial"/>
                <w:w w:val="105"/>
              </w:rPr>
            </w:pPr>
          </w:p>
          <w:p w:rsidR="00C50ED7" w:rsidRDefault="00C50ED7">
            <w:pPr>
              <w:rPr>
                <w:rFonts w:ascii="Arial Narrow" w:hAnsi="Arial Narrow" w:cs="Arial"/>
                <w:w w:val="105"/>
              </w:rPr>
            </w:pPr>
            <w:r>
              <w:rPr>
                <w:rFonts w:ascii="Arial Narrow" w:hAnsi="Arial Narrow" w:cs="Arial"/>
                <w:w w:val="105"/>
              </w:rPr>
              <w:t xml:space="preserve">     </w:t>
            </w:r>
          </w:p>
          <w:p w:rsidR="00C50ED7" w:rsidRDefault="00C50ED7">
            <w:pPr>
              <w:rPr>
                <w:rFonts w:ascii="Arial Narrow" w:hAnsi="Arial Narrow" w:cs="Arial"/>
                <w:w w:val="105"/>
              </w:rPr>
            </w:pPr>
          </w:p>
          <w:p w:rsidR="00C50ED7" w:rsidRDefault="00C50ED7">
            <w:pPr>
              <w:rPr>
                <w:rFonts w:ascii="Arial Narrow" w:hAnsi="Arial Narrow" w:cs="Arial"/>
                <w:w w:val="105"/>
              </w:rPr>
            </w:pPr>
          </w:p>
          <w:p w:rsidR="00C50ED7" w:rsidRDefault="00C50ED7">
            <w:pPr>
              <w:rPr>
                <w:rFonts w:ascii="Arial Narrow" w:hAnsi="Arial Narrow" w:cs="Arial"/>
                <w:w w:val="105"/>
              </w:rPr>
            </w:pPr>
          </w:p>
          <w:p w:rsidR="00C50ED7" w:rsidRDefault="00C50ED7">
            <w:pPr>
              <w:rPr>
                <w:rFonts w:ascii="Arial Narrow" w:hAnsi="Arial Narrow" w:cs="Arial"/>
                <w:w w:val="105"/>
              </w:rPr>
            </w:pPr>
            <w:r>
              <w:rPr>
                <w:rFonts w:ascii="Arial Narrow" w:hAnsi="Arial Narrow" w:cs="Arial"/>
                <w:w w:val="105"/>
              </w:rPr>
              <w:t xml:space="preserve">   ΝΕΚΤΑΡΙΟΣ ΒΕΛΙΣΣΑΡΙΟΥ</w:t>
            </w:r>
          </w:p>
        </w:tc>
        <w:tc>
          <w:tcPr>
            <w:tcW w:w="4261" w:type="dxa"/>
            <w:tcBorders>
              <w:top w:val="single" w:sz="4" w:space="0" w:color="auto"/>
              <w:left w:val="single" w:sz="4" w:space="0" w:color="auto"/>
              <w:bottom w:val="single" w:sz="4" w:space="0" w:color="auto"/>
              <w:right w:val="single" w:sz="4" w:space="0" w:color="auto"/>
            </w:tcBorders>
          </w:tcPr>
          <w:p w:rsidR="00C50ED7" w:rsidRDefault="00C50ED7">
            <w:pPr>
              <w:rPr>
                <w:rFonts w:ascii="Arial Narrow" w:hAnsi="Arial Narrow" w:cs="Arial"/>
                <w:w w:val="105"/>
              </w:rPr>
            </w:pPr>
          </w:p>
          <w:p w:rsidR="00C50ED7" w:rsidRDefault="00C50ED7">
            <w:pPr>
              <w:rPr>
                <w:rFonts w:ascii="Arial Narrow" w:hAnsi="Arial Narrow" w:cs="Arial"/>
                <w:w w:val="105"/>
              </w:rPr>
            </w:pPr>
            <w:r>
              <w:rPr>
                <w:rFonts w:ascii="Arial Narrow" w:hAnsi="Arial Narrow" w:cs="Arial"/>
                <w:w w:val="105"/>
              </w:rPr>
              <w:t xml:space="preserve">    </w:t>
            </w:r>
          </w:p>
          <w:p w:rsidR="00C50ED7" w:rsidRDefault="00C50ED7">
            <w:pPr>
              <w:rPr>
                <w:rFonts w:ascii="Arial Narrow" w:hAnsi="Arial Narrow" w:cs="Arial"/>
                <w:w w:val="105"/>
              </w:rPr>
            </w:pPr>
          </w:p>
          <w:p w:rsidR="00C50ED7" w:rsidRDefault="00C50ED7">
            <w:pPr>
              <w:rPr>
                <w:rFonts w:ascii="Arial Narrow" w:hAnsi="Arial Narrow" w:cs="Arial"/>
                <w:w w:val="105"/>
              </w:rPr>
            </w:pPr>
          </w:p>
          <w:p w:rsidR="00C50ED7" w:rsidRDefault="00C50ED7">
            <w:pPr>
              <w:rPr>
                <w:rFonts w:ascii="Arial Narrow" w:hAnsi="Arial Narrow" w:cs="Arial"/>
                <w:w w:val="105"/>
              </w:rPr>
            </w:pPr>
          </w:p>
          <w:p w:rsidR="00C50ED7" w:rsidRDefault="00C50ED7">
            <w:pPr>
              <w:rPr>
                <w:rFonts w:ascii="Arial Narrow" w:hAnsi="Arial Narrow" w:cs="Arial"/>
                <w:w w:val="105"/>
              </w:rPr>
            </w:pPr>
            <w:bookmarkStart w:id="2" w:name="_GoBack"/>
            <w:bookmarkEnd w:id="2"/>
            <w:r>
              <w:rPr>
                <w:rFonts w:ascii="Arial Narrow" w:hAnsi="Arial Narrow" w:cs="Arial"/>
                <w:w w:val="105"/>
              </w:rPr>
              <w:t xml:space="preserve">    ΠΑΝΑΓΙΩΤΗΣ ΗΛΙΑΣ</w:t>
            </w:r>
          </w:p>
        </w:tc>
      </w:tr>
    </w:tbl>
    <w:p w:rsidR="009D3236" w:rsidRPr="000507A4" w:rsidRDefault="009D3236" w:rsidP="009D3236">
      <w:pPr>
        <w:jc w:val="both"/>
        <w:rPr>
          <w:rFonts w:asciiTheme="minorHAnsi" w:hAnsiTheme="minorHAnsi" w:cstheme="minorHAnsi"/>
          <w:sz w:val="24"/>
          <w:highlight w:val="yellow"/>
        </w:rPr>
      </w:pPr>
    </w:p>
    <w:sectPr w:rsidR="009D3236" w:rsidRPr="000507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4C884B6C"/>
    <w:lvl w:ilvl="0" w:tplc="F65CD048">
      <w:start w:val="12"/>
      <w:numFmt w:val="decimal"/>
      <w:lvlText w:val="%1"/>
      <w:lvlJc w:val="left"/>
    </w:lvl>
    <w:lvl w:ilvl="1" w:tplc="FE1067FE">
      <w:start w:val="1"/>
      <w:numFmt w:val="bullet"/>
      <w:lvlText w:val=""/>
      <w:lvlJc w:val="left"/>
    </w:lvl>
    <w:lvl w:ilvl="2" w:tplc="FCBE9BD8">
      <w:numFmt w:val="decimal"/>
      <w:lvlText w:val=""/>
      <w:lvlJc w:val="left"/>
    </w:lvl>
    <w:lvl w:ilvl="3" w:tplc="1DE43EA8">
      <w:numFmt w:val="decimal"/>
      <w:lvlText w:val=""/>
      <w:lvlJc w:val="left"/>
    </w:lvl>
    <w:lvl w:ilvl="4" w:tplc="1B247908">
      <w:numFmt w:val="decimal"/>
      <w:lvlText w:val=""/>
      <w:lvlJc w:val="left"/>
    </w:lvl>
    <w:lvl w:ilvl="5" w:tplc="CBEA4B06">
      <w:numFmt w:val="decimal"/>
      <w:lvlText w:val=""/>
      <w:lvlJc w:val="left"/>
    </w:lvl>
    <w:lvl w:ilvl="6" w:tplc="959E4B24">
      <w:numFmt w:val="decimal"/>
      <w:lvlText w:val=""/>
      <w:lvlJc w:val="left"/>
    </w:lvl>
    <w:lvl w:ilvl="7" w:tplc="1500E796">
      <w:numFmt w:val="decimal"/>
      <w:lvlText w:val=""/>
      <w:lvlJc w:val="left"/>
    </w:lvl>
    <w:lvl w:ilvl="8" w:tplc="1FCA0498">
      <w:numFmt w:val="decimal"/>
      <w:lvlText w:val=""/>
      <w:lvlJc w:val="left"/>
    </w:lvl>
  </w:abstractNum>
  <w:abstractNum w:abstractNumId="1" w15:restartNumberingAfterBreak="0">
    <w:nsid w:val="000026A6"/>
    <w:multiLevelType w:val="hybridMultilevel"/>
    <w:tmpl w:val="FEEE91CC"/>
    <w:lvl w:ilvl="0" w:tplc="C06A4E5C">
      <w:start w:val="1"/>
      <w:numFmt w:val="bullet"/>
      <w:lvlText w:val="Ο"/>
      <w:lvlJc w:val="left"/>
    </w:lvl>
    <w:lvl w:ilvl="1" w:tplc="A4C6AFD8">
      <w:start w:val="1"/>
      <w:numFmt w:val="bullet"/>
      <w:lvlText w:val="‐"/>
      <w:lvlJc w:val="left"/>
    </w:lvl>
    <w:lvl w:ilvl="2" w:tplc="79542410">
      <w:numFmt w:val="decimal"/>
      <w:lvlText w:val=""/>
      <w:lvlJc w:val="left"/>
    </w:lvl>
    <w:lvl w:ilvl="3" w:tplc="F1ACFC02">
      <w:numFmt w:val="decimal"/>
      <w:lvlText w:val=""/>
      <w:lvlJc w:val="left"/>
    </w:lvl>
    <w:lvl w:ilvl="4" w:tplc="6228299C">
      <w:numFmt w:val="decimal"/>
      <w:lvlText w:val=""/>
      <w:lvlJc w:val="left"/>
    </w:lvl>
    <w:lvl w:ilvl="5" w:tplc="A9D61544">
      <w:numFmt w:val="decimal"/>
      <w:lvlText w:val=""/>
      <w:lvlJc w:val="left"/>
    </w:lvl>
    <w:lvl w:ilvl="6" w:tplc="280E22AC">
      <w:numFmt w:val="decimal"/>
      <w:lvlText w:val=""/>
      <w:lvlJc w:val="left"/>
    </w:lvl>
    <w:lvl w:ilvl="7" w:tplc="73D2B98A">
      <w:numFmt w:val="decimal"/>
      <w:lvlText w:val=""/>
      <w:lvlJc w:val="left"/>
    </w:lvl>
    <w:lvl w:ilvl="8" w:tplc="8EA02EF0">
      <w:numFmt w:val="decimal"/>
      <w:lvlText w:val=""/>
      <w:lvlJc w:val="left"/>
    </w:lvl>
  </w:abstractNum>
  <w:abstractNum w:abstractNumId="2" w15:restartNumberingAfterBreak="0">
    <w:nsid w:val="00005D03"/>
    <w:multiLevelType w:val="hybridMultilevel"/>
    <w:tmpl w:val="492EB8D4"/>
    <w:lvl w:ilvl="0" w:tplc="0D0A8594">
      <w:start w:val="1"/>
      <w:numFmt w:val="bullet"/>
      <w:lvlText w:val="Η"/>
      <w:lvlJc w:val="left"/>
    </w:lvl>
    <w:lvl w:ilvl="1" w:tplc="1A1AD29A">
      <w:start w:val="1"/>
      <w:numFmt w:val="bullet"/>
      <w:lvlText w:val=""/>
      <w:lvlJc w:val="left"/>
    </w:lvl>
    <w:lvl w:ilvl="2" w:tplc="E95ADDC0">
      <w:start w:val="1"/>
      <w:numFmt w:val="decimal"/>
      <w:lvlText w:val="%3"/>
      <w:lvlJc w:val="left"/>
    </w:lvl>
    <w:lvl w:ilvl="3" w:tplc="C7C45D20">
      <w:start w:val="3"/>
      <w:numFmt w:val="decimal"/>
      <w:lvlText w:val="%4."/>
      <w:lvlJc w:val="left"/>
    </w:lvl>
    <w:lvl w:ilvl="4" w:tplc="2E9697A2">
      <w:numFmt w:val="decimal"/>
      <w:lvlText w:val=""/>
      <w:lvlJc w:val="left"/>
    </w:lvl>
    <w:lvl w:ilvl="5" w:tplc="A1CA4F1C">
      <w:numFmt w:val="decimal"/>
      <w:lvlText w:val=""/>
      <w:lvlJc w:val="left"/>
    </w:lvl>
    <w:lvl w:ilvl="6" w:tplc="7410FBB2">
      <w:numFmt w:val="decimal"/>
      <w:lvlText w:val=""/>
      <w:lvlJc w:val="left"/>
    </w:lvl>
    <w:lvl w:ilvl="7" w:tplc="A7D6264E">
      <w:numFmt w:val="decimal"/>
      <w:lvlText w:val=""/>
      <w:lvlJc w:val="left"/>
    </w:lvl>
    <w:lvl w:ilvl="8" w:tplc="C2B6759C">
      <w:numFmt w:val="decimal"/>
      <w:lvlText w:val=""/>
      <w:lvlJc w:val="left"/>
    </w:lvl>
  </w:abstractNum>
  <w:abstractNum w:abstractNumId="3" w15:restartNumberingAfterBreak="0">
    <w:nsid w:val="07DC3982"/>
    <w:multiLevelType w:val="hybridMultilevel"/>
    <w:tmpl w:val="EBACDAB4"/>
    <w:lvl w:ilvl="0" w:tplc="A4C6AFD8">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455F56"/>
    <w:multiLevelType w:val="hybridMultilevel"/>
    <w:tmpl w:val="851274F0"/>
    <w:lvl w:ilvl="0" w:tplc="04080003">
      <w:start w:val="1"/>
      <w:numFmt w:val="bullet"/>
      <w:lvlText w:val="o"/>
      <w:lvlJc w:val="left"/>
      <w:pPr>
        <w:ind w:left="1400" w:hanging="360"/>
      </w:pPr>
      <w:rPr>
        <w:rFonts w:ascii="Courier New" w:hAnsi="Courier New" w:cs="Courier New" w:hint="default"/>
      </w:rPr>
    </w:lvl>
    <w:lvl w:ilvl="1" w:tplc="04080003">
      <w:start w:val="1"/>
      <w:numFmt w:val="bullet"/>
      <w:lvlText w:val="o"/>
      <w:lvlJc w:val="left"/>
      <w:pPr>
        <w:ind w:left="2120" w:hanging="360"/>
      </w:pPr>
      <w:rPr>
        <w:rFonts w:ascii="Courier New" w:hAnsi="Courier New" w:cs="Courier New" w:hint="default"/>
      </w:rPr>
    </w:lvl>
    <w:lvl w:ilvl="2" w:tplc="04080005" w:tentative="1">
      <w:start w:val="1"/>
      <w:numFmt w:val="bullet"/>
      <w:lvlText w:val=""/>
      <w:lvlJc w:val="left"/>
      <w:pPr>
        <w:ind w:left="2840" w:hanging="360"/>
      </w:pPr>
      <w:rPr>
        <w:rFonts w:ascii="Wingdings" w:hAnsi="Wingdings" w:hint="default"/>
      </w:rPr>
    </w:lvl>
    <w:lvl w:ilvl="3" w:tplc="04080001" w:tentative="1">
      <w:start w:val="1"/>
      <w:numFmt w:val="bullet"/>
      <w:lvlText w:val=""/>
      <w:lvlJc w:val="left"/>
      <w:pPr>
        <w:ind w:left="3560" w:hanging="360"/>
      </w:pPr>
      <w:rPr>
        <w:rFonts w:ascii="Symbol" w:hAnsi="Symbol" w:hint="default"/>
      </w:rPr>
    </w:lvl>
    <w:lvl w:ilvl="4" w:tplc="04080003" w:tentative="1">
      <w:start w:val="1"/>
      <w:numFmt w:val="bullet"/>
      <w:lvlText w:val="o"/>
      <w:lvlJc w:val="left"/>
      <w:pPr>
        <w:ind w:left="4280" w:hanging="360"/>
      </w:pPr>
      <w:rPr>
        <w:rFonts w:ascii="Courier New" w:hAnsi="Courier New" w:cs="Courier New" w:hint="default"/>
      </w:rPr>
    </w:lvl>
    <w:lvl w:ilvl="5" w:tplc="04080005" w:tentative="1">
      <w:start w:val="1"/>
      <w:numFmt w:val="bullet"/>
      <w:lvlText w:val=""/>
      <w:lvlJc w:val="left"/>
      <w:pPr>
        <w:ind w:left="5000" w:hanging="360"/>
      </w:pPr>
      <w:rPr>
        <w:rFonts w:ascii="Wingdings" w:hAnsi="Wingdings" w:hint="default"/>
      </w:rPr>
    </w:lvl>
    <w:lvl w:ilvl="6" w:tplc="04080001" w:tentative="1">
      <w:start w:val="1"/>
      <w:numFmt w:val="bullet"/>
      <w:lvlText w:val=""/>
      <w:lvlJc w:val="left"/>
      <w:pPr>
        <w:ind w:left="5720" w:hanging="360"/>
      </w:pPr>
      <w:rPr>
        <w:rFonts w:ascii="Symbol" w:hAnsi="Symbol" w:hint="default"/>
      </w:rPr>
    </w:lvl>
    <w:lvl w:ilvl="7" w:tplc="04080003" w:tentative="1">
      <w:start w:val="1"/>
      <w:numFmt w:val="bullet"/>
      <w:lvlText w:val="o"/>
      <w:lvlJc w:val="left"/>
      <w:pPr>
        <w:ind w:left="6440" w:hanging="360"/>
      </w:pPr>
      <w:rPr>
        <w:rFonts w:ascii="Courier New" w:hAnsi="Courier New" w:cs="Courier New" w:hint="default"/>
      </w:rPr>
    </w:lvl>
    <w:lvl w:ilvl="8" w:tplc="04080005" w:tentative="1">
      <w:start w:val="1"/>
      <w:numFmt w:val="bullet"/>
      <w:lvlText w:val=""/>
      <w:lvlJc w:val="left"/>
      <w:pPr>
        <w:ind w:left="7160" w:hanging="360"/>
      </w:pPr>
      <w:rPr>
        <w:rFonts w:ascii="Wingdings" w:hAnsi="Wingdings" w:hint="default"/>
      </w:rPr>
    </w:lvl>
  </w:abstractNum>
  <w:abstractNum w:abstractNumId="5" w15:restartNumberingAfterBreak="0">
    <w:nsid w:val="3BE74D36"/>
    <w:multiLevelType w:val="hybridMultilevel"/>
    <w:tmpl w:val="B1104EF2"/>
    <w:lvl w:ilvl="0" w:tplc="0D0A8594">
      <w:start w:val="1"/>
      <w:numFmt w:val="bullet"/>
      <w:lvlText w:val="Η"/>
      <w:lvlJc w:val="left"/>
    </w:lvl>
    <w:lvl w:ilvl="1" w:tplc="08090001">
      <w:start w:val="1"/>
      <w:numFmt w:val="bullet"/>
      <w:lvlText w:val=""/>
      <w:lvlJc w:val="left"/>
      <w:rPr>
        <w:rFonts w:ascii="Symbol" w:hAnsi="Symbol" w:cs="Symbol" w:hint="default"/>
      </w:rPr>
    </w:lvl>
    <w:lvl w:ilvl="2" w:tplc="E95ADDC0">
      <w:start w:val="1"/>
      <w:numFmt w:val="decimal"/>
      <w:lvlText w:val="%3"/>
      <w:lvlJc w:val="left"/>
    </w:lvl>
    <w:lvl w:ilvl="3" w:tplc="C7C45D20">
      <w:start w:val="3"/>
      <w:numFmt w:val="decimal"/>
      <w:lvlText w:val="%4."/>
      <w:lvlJc w:val="left"/>
    </w:lvl>
    <w:lvl w:ilvl="4" w:tplc="2E9697A2">
      <w:numFmt w:val="decimal"/>
      <w:lvlText w:val=""/>
      <w:lvlJc w:val="left"/>
    </w:lvl>
    <w:lvl w:ilvl="5" w:tplc="A1CA4F1C">
      <w:numFmt w:val="decimal"/>
      <w:lvlText w:val=""/>
      <w:lvlJc w:val="left"/>
    </w:lvl>
    <w:lvl w:ilvl="6" w:tplc="7410FBB2">
      <w:numFmt w:val="decimal"/>
      <w:lvlText w:val=""/>
      <w:lvlJc w:val="left"/>
    </w:lvl>
    <w:lvl w:ilvl="7" w:tplc="A7D6264E">
      <w:numFmt w:val="decimal"/>
      <w:lvlText w:val=""/>
      <w:lvlJc w:val="left"/>
    </w:lvl>
    <w:lvl w:ilvl="8" w:tplc="C2B6759C">
      <w:numFmt w:val="decimal"/>
      <w:lvlText w:val=""/>
      <w:lvlJc w:val="left"/>
    </w:lvl>
  </w:abstractNum>
  <w:abstractNum w:abstractNumId="6" w15:restartNumberingAfterBreak="0">
    <w:nsid w:val="7E892214"/>
    <w:multiLevelType w:val="hybridMultilevel"/>
    <w:tmpl w:val="4326607A"/>
    <w:lvl w:ilvl="0" w:tplc="F37C7166">
      <w:start w:val="1"/>
      <w:numFmt w:val="bullet"/>
      <w:lvlText w:val="Η"/>
      <w:lvlJc w:val="left"/>
    </w:lvl>
    <w:lvl w:ilvl="1" w:tplc="08FE7386">
      <w:start w:val="1"/>
      <w:numFmt w:val="bullet"/>
      <w:lvlText w:val=""/>
      <w:lvlJc w:val="left"/>
      <w:rPr>
        <w:rFonts w:ascii="Wingdings" w:hAnsi="Wingdings" w:hint="default"/>
        <w:b w:val="0"/>
        <w:i w:val="0"/>
        <w:caps w:val="0"/>
        <w:strike w:val="0"/>
        <w:dstrike w:val="0"/>
        <w:vanish w:val="0"/>
        <w:webHidden w:val="0"/>
        <w:color w:val="auto"/>
        <w:sz w:val="24"/>
        <w:szCs w:val="24"/>
        <w:u w:val="none"/>
        <w:effect w:val="none"/>
        <w:vertAlign w:val="baseline"/>
        <w:specVanish w:val="0"/>
      </w:rPr>
    </w:lvl>
    <w:lvl w:ilvl="2" w:tplc="10F85F80">
      <w:numFmt w:val="decimal"/>
      <w:lvlText w:val=""/>
      <w:lvlJc w:val="left"/>
    </w:lvl>
    <w:lvl w:ilvl="3" w:tplc="39CEDC1C">
      <w:numFmt w:val="decimal"/>
      <w:lvlText w:val=""/>
      <w:lvlJc w:val="left"/>
    </w:lvl>
    <w:lvl w:ilvl="4" w:tplc="DCECCC72">
      <w:numFmt w:val="decimal"/>
      <w:lvlText w:val=""/>
      <w:lvlJc w:val="left"/>
    </w:lvl>
    <w:lvl w:ilvl="5" w:tplc="EE32881C">
      <w:numFmt w:val="decimal"/>
      <w:lvlText w:val=""/>
      <w:lvlJc w:val="left"/>
    </w:lvl>
    <w:lvl w:ilvl="6" w:tplc="356CD10A">
      <w:numFmt w:val="decimal"/>
      <w:lvlText w:val=""/>
      <w:lvlJc w:val="left"/>
    </w:lvl>
    <w:lvl w:ilvl="7" w:tplc="FE140C8E">
      <w:numFmt w:val="decimal"/>
      <w:lvlText w:val=""/>
      <w:lvlJc w:val="left"/>
    </w:lvl>
    <w:lvl w:ilvl="8" w:tplc="13F4E996">
      <w:numFmt w:val="decimal"/>
      <w:lvlText w:val=""/>
      <w:lvlJc w:val="left"/>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15"/>
    <w:rsid w:val="00323415"/>
    <w:rsid w:val="00652A02"/>
    <w:rsid w:val="009D3236"/>
    <w:rsid w:val="00C2004E"/>
    <w:rsid w:val="00C50ED7"/>
    <w:rsid w:val="00F80A92"/>
    <w:rsid w:val="00F83A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E5BE"/>
  <w15:chartTrackingRefBased/>
  <w15:docId w15:val="{46269D61-9E70-4C8A-822B-6BB090CE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23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D3236"/>
    <w:pPr>
      <w:keepNext/>
      <w:outlineLvl w:val="0"/>
    </w:pPr>
    <w:rPr>
      <w:rFonts w:ascii="Arial" w:hAnsi="Arial"/>
      <w:sz w:val="24"/>
    </w:rPr>
  </w:style>
  <w:style w:type="paragraph" w:styleId="4">
    <w:name w:val="heading 4"/>
    <w:basedOn w:val="a"/>
    <w:next w:val="a"/>
    <w:link w:val="4Char"/>
    <w:uiPriority w:val="9"/>
    <w:semiHidden/>
    <w:unhideWhenUsed/>
    <w:qFormat/>
    <w:rsid w:val="009D3236"/>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Char"/>
    <w:qFormat/>
    <w:rsid w:val="009D3236"/>
    <w:pPr>
      <w:keepNext/>
      <w:jc w:val="center"/>
      <w:outlineLvl w:val="8"/>
    </w:pPr>
    <w:rPr>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D3236"/>
    <w:rPr>
      <w:rFonts w:ascii="Arial" w:eastAsia="Times New Roman" w:hAnsi="Arial" w:cs="Times New Roman"/>
      <w:sz w:val="24"/>
      <w:szCs w:val="20"/>
      <w:lang w:eastAsia="el-GR"/>
    </w:rPr>
  </w:style>
  <w:style w:type="character" w:customStyle="1" w:styleId="9Char">
    <w:name w:val="Επικεφαλίδα 9 Char"/>
    <w:basedOn w:val="a0"/>
    <w:link w:val="9"/>
    <w:rsid w:val="009D3236"/>
    <w:rPr>
      <w:rFonts w:ascii="Times New Roman" w:eastAsia="Times New Roman" w:hAnsi="Times New Roman" w:cs="Times New Roman"/>
      <w:bCs/>
      <w:sz w:val="32"/>
      <w:szCs w:val="32"/>
      <w:u w:val="single"/>
      <w:lang w:eastAsia="el-GR"/>
    </w:rPr>
  </w:style>
  <w:style w:type="character" w:customStyle="1" w:styleId="4Char">
    <w:name w:val="Επικεφαλίδα 4 Char"/>
    <w:basedOn w:val="a0"/>
    <w:link w:val="4"/>
    <w:uiPriority w:val="9"/>
    <w:semiHidden/>
    <w:rsid w:val="009D3236"/>
    <w:rPr>
      <w:rFonts w:asciiTheme="majorHAnsi" w:eastAsiaTheme="majorEastAsia" w:hAnsiTheme="majorHAnsi" w:cstheme="majorBidi"/>
      <w:i/>
      <w:iCs/>
      <w:color w:val="2E74B5" w:themeColor="accent1" w:themeShade="BF"/>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1273</Words>
  <Characters>6878</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Ilias Panagiotis</cp:lastModifiedBy>
  <cp:revision>6</cp:revision>
  <dcterms:created xsi:type="dcterms:W3CDTF">2020-07-22T06:35:00Z</dcterms:created>
  <dcterms:modified xsi:type="dcterms:W3CDTF">2020-07-22T06:54:00Z</dcterms:modified>
</cp:coreProperties>
</file>