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390"/>
        <w:gridCol w:w="1701"/>
        <w:gridCol w:w="2126"/>
      </w:tblGrid>
      <w:tr w:rsidR="00B07697" w:rsidRPr="00150096" w:rsidTr="007E27B7">
        <w:trPr>
          <w:cantSplit/>
          <w:trHeight w:val="276"/>
        </w:trPr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697" w:rsidRPr="00150096" w:rsidRDefault="00B07697" w:rsidP="00B07697">
            <w:pPr>
              <w:pStyle w:val="2"/>
              <w:rPr>
                <w:lang w:val="en-US"/>
              </w:rPr>
            </w:pPr>
            <w:r w:rsidRPr="00150096">
              <w:rPr>
                <w:lang w:val="en-US"/>
              </w:rPr>
              <w:t xml:space="preserve"> </w:t>
            </w:r>
            <w:r>
              <w:t xml:space="preserve">     </w:t>
            </w:r>
            <w:r w:rsidRPr="00150096">
              <w:rPr>
                <w:lang w:val="en-US"/>
              </w:rPr>
              <w:t xml:space="preserve">  </w:t>
            </w:r>
            <w:r w:rsidRPr="00C74B39">
              <w:rPr>
                <w:noProof/>
                <w:lang w:eastAsia="el-GR"/>
              </w:rPr>
              <w:drawing>
                <wp:inline distT="0" distB="0" distL="0" distR="0">
                  <wp:extent cx="704850" cy="819150"/>
                  <wp:effectExtent l="0" t="0" r="0" b="0"/>
                  <wp:docPr id="1" name="Εικόνα 1" descr="GR_logo_D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GR_logo_D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096">
              <w:rPr>
                <w:lang w:val="en-US"/>
              </w:rPr>
              <w:t xml:space="preserve">   </w:t>
            </w:r>
            <w:r w:rsidRPr="00150096">
              <w:t xml:space="preserve"> </w:t>
            </w:r>
            <w:r w:rsidRPr="00150096">
              <w:rPr>
                <w:lang w:val="en-US"/>
              </w:rPr>
              <w:t xml:space="preserve">   </w:t>
            </w:r>
          </w:p>
          <w:p w:rsidR="00B07697" w:rsidRPr="003707DF" w:rsidRDefault="00B07697" w:rsidP="00B07697">
            <w:pPr>
              <w:pStyle w:val="2"/>
              <w:rPr>
                <w:rFonts w:ascii="Tahoma" w:hAnsi="Tahoma" w:cs="Tahoma"/>
                <w:sz w:val="20"/>
                <w:szCs w:val="20"/>
              </w:rPr>
            </w:pPr>
            <w:r w:rsidRPr="003707DF">
              <w:rPr>
                <w:rFonts w:ascii="Tahoma" w:hAnsi="Tahoma" w:cs="Tahoma"/>
                <w:sz w:val="20"/>
                <w:szCs w:val="20"/>
              </w:rPr>
              <w:t>ΕΛΛΗΝΙΚΗ ΔΗΜΟΚΡΑΤΙΑ</w:t>
            </w:r>
          </w:p>
          <w:p w:rsidR="00B07697" w:rsidRPr="003707DF" w:rsidRDefault="00B07697" w:rsidP="00B07697">
            <w:pPr>
              <w:pStyle w:val="2"/>
              <w:rPr>
                <w:rFonts w:ascii="Tahoma" w:hAnsi="Tahoma" w:cs="Tahoma"/>
                <w:sz w:val="20"/>
                <w:szCs w:val="20"/>
              </w:rPr>
            </w:pPr>
            <w:r w:rsidRPr="003707DF">
              <w:rPr>
                <w:rFonts w:ascii="Tahoma" w:hAnsi="Tahoma" w:cs="Tahoma"/>
                <w:sz w:val="20"/>
                <w:szCs w:val="20"/>
              </w:rPr>
              <w:t>ΝΟΜΟΣ ΑΤΤΙΚΗΣ</w:t>
            </w:r>
          </w:p>
          <w:p w:rsidR="00B07697" w:rsidRPr="003707DF" w:rsidRDefault="00B07697" w:rsidP="00B07697">
            <w:pPr>
              <w:pStyle w:val="2"/>
              <w:rPr>
                <w:rFonts w:ascii="Tahoma" w:hAnsi="Tahoma" w:cs="Tahoma"/>
                <w:sz w:val="20"/>
                <w:szCs w:val="20"/>
              </w:rPr>
            </w:pPr>
            <w:r w:rsidRPr="003707DF">
              <w:rPr>
                <w:rFonts w:ascii="Tahoma" w:hAnsi="Tahoma" w:cs="Tahoma"/>
                <w:sz w:val="20"/>
                <w:szCs w:val="20"/>
              </w:rPr>
              <w:t>ΔΗΜΟΣ ΜΑΡΑΘΩΝΟΣ</w:t>
            </w:r>
          </w:p>
          <w:p w:rsidR="00B07697" w:rsidRPr="003707DF" w:rsidRDefault="00B07697" w:rsidP="00B07697">
            <w:pPr>
              <w:pStyle w:val="2"/>
              <w:rPr>
                <w:rFonts w:ascii="Tahoma" w:hAnsi="Tahoma" w:cs="Tahoma"/>
                <w:sz w:val="20"/>
                <w:szCs w:val="20"/>
              </w:rPr>
            </w:pPr>
            <w:r w:rsidRPr="003707DF">
              <w:rPr>
                <w:rFonts w:ascii="Tahoma" w:hAnsi="Tahoma" w:cs="Tahoma"/>
                <w:sz w:val="20"/>
                <w:szCs w:val="20"/>
              </w:rPr>
              <w:t xml:space="preserve">Δ/ΝΣΗ ΤΕΧΝΙΚΩΝ ΥΠΗΡΕΣΙΩΝ </w:t>
            </w:r>
          </w:p>
          <w:p w:rsidR="00B07697" w:rsidRPr="00150096" w:rsidRDefault="00B07697" w:rsidP="00B07697">
            <w:pPr>
              <w:pStyle w:val="2"/>
            </w:pP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697" w:rsidRPr="00150096" w:rsidRDefault="00B07697" w:rsidP="003707DF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697" w:rsidRPr="00150096" w:rsidRDefault="00B07697" w:rsidP="003707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07697" w:rsidRPr="00150096" w:rsidTr="007E27B7">
        <w:trPr>
          <w:cantSplit/>
          <w:trHeight w:val="276"/>
        </w:trPr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697" w:rsidRPr="00150096" w:rsidRDefault="00B07697" w:rsidP="003707DF">
            <w:pPr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697" w:rsidRPr="00150096" w:rsidRDefault="00B07697" w:rsidP="003707DF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07697" w:rsidRPr="00150096" w:rsidRDefault="00B07697" w:rsidP="003707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07697" w:rsidRPr="00150096" w:rsidTr="007E27B7">
        <w:trPr>
          <w:cantSplit/>
          <w:trHeight w:val="202"/>
        </w:trPr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697" w:rsidRPr="00150096" w:rsidRDefault="00B07697" w:rsidP="003707DF">
            <w:pPr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07697" w:rsidRPr="00150096" w:rsidRDefault="00B07697" w:rsidP="003707DF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697" w:rsidRDefault="007E27B7" w:rsidP="003707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Δήμος Μαραθώνος 03/08/2022</w:t>
            </w:r>
          </w:p>
          <w:p w:rsidR="00B07697" w:rsidRDefault="00B07697" w:rsidP="003707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07697" w:rsidRPr="00F47139" w:rsidRDefault="00B07697" w:rsidP="003707DF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B07697" w:rsidRPr="00150096" w:rsidTr="007E27B7">
        <w:trPr>
          <w:cantSplit/>
          <w:trHeight w:val="80"/>
        </w:trPr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697" w:rsidRPr="00150096" w:rsidRDefault="00B07697" w:rsidP="003707DF">
            <w:pPr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697" w:rsidRPr="00150096" w:rsidRDefault="00B07697" w:rsidP="003707DF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7697" w:rsidRPr="00150096" w:rsidRDefault="007E27B7" w:rsidP="003707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Α.Π.: 18339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07697" w:rsidRPr="00150096" w:rsidRDefault="00B07697" w:rsidP="003707DF">
            <w:pPr>
              <w:rPr>
                <w:rFonts w:ascii="Tahoma" w:hAnsi="Tahoma" w:cs="Tahoma"/>
                <w:b/>
                <w:bCs/>
                <w:spacing w:val="-8"/>
                <w:sz w:val="20"/>
                <w:szCs w:val="20"/>
              </w:rPr>
            </w:pPr>
          </w:p>
        </w:tc>
      </w:tr>
      <w:tr w:rsidR="00B07697" w:rsidRPr="00150096" w:rsidTr="007E27B7">
        <w:trPr>
          <w:cantSplit/>
        </w:trPr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697" w:rsidRPr="00150096" w:rsidRDefault="00B07697" w:rsidP="003707DF">
            <w:pPr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697" w:rsidRPr="00150096" w:rsidRDefault="00B07697" w:rsidP="003707DF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697" w:rsidRPr="00840BB8" w:rsidRDefault="00B07697" w:rsidP="003707DF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B07697" w:rsidRPr="00150096" w:rsidTr="007E27B7">
        <w:trPr>
          <w:cantSplit/>
          <w:trHeight w:val="80"/>
        </w:trPr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697" w:rsidRPr="00150096" w:rsidRDefault="00B07697" w:rsidP="003707DF">
            <w:pPr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697" w:rsidRPr="005156D7" w:rsidRDefault="00B07697" w:rsidP="003707DF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697" w:rsidRPr="005156D7" w:rsidRDefault="00B07697" w:rsidP="003707DF">
            <w:pPr>
              <w:rPr>
                <w:rFonts w:ascii="Tahoma" w:hAnsi="Tahoma" w:cs="Tahoma"/>
                <w:b/>
                <w:bCs/>
                <w:sz w:val="20"/>
                <w:szCs w:val="20"/>
                <w:highlight w:val="red"/>
              </w:rPr>
            </w:pPr>
          </w:p>
        </w:tc>
      </w:tr>
    </w:tbl>
    <w:p w:rsidR="00B07697" w:rsidRDefault="00B07697" w:rsidP="00B07697">
      <w:pPr>
        <w:pStyle w:val="para-1"/>
        <w:tabs>
          <w:tab w:val="clear" w:pos="1021"/>
          <w:tab w:val="left" w:pos="1418"/>
        </w:tabs>
        <w:spacing w:line="360" w:lineRule="auto"/>
        <w:ind w:left="0" w:firstLine="0"/>
        <w:rPr>
          <w:rFonts w:ascii="Tahoma" w:hAnsi="Tahoma" w:cs="Tahoma"/>
          <w:sz w:val="20"/>
          <w:szCs w:val="20"/>
          <w:u w:val="single"/>
        </w:rPr>
      </w:pPr>
    </w:p>
    <w:p w:rsidR="00B07697" w:rsidRPr="00AA3AD0" w:rsidRDefault="00B07697" w:rsidP="00B07697">
      <w:pPr>
        <w:keepNext/>
        <w:spacing w:line="30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AA3AD0">
        <w:rPr>
          <w:rFonts w:ascii="Tahoma" w:hAnsi="Tahoma" w:cs="Tahoma"/>
          <w:b/>
          <w:bCs/>
          <w:color w:val="000000"/>
          <w:sz w:val="20"/>
          <w:szCs w:val="20"/>
        </w:rPr>
        <w:t>ΠΕΡΙΛΗΨΗ ΔΙΑΚΗΡΥΞΗΣ ΑΝΟΙΚΤΗΣ ΔΙΑΔΙΚΑΣΙΑΣ ΤΟΥ ΑΡΘΡΟΥ 27</w:t>
      </w:r>
    </w:p>
    <w:p w:rsidR="00B07697" w:rsidRPr="00AA3AD0" w:rsidRDefault="00B07697" w:rsidP="00B07697">
      <w:pPr>
        <w:spacing w:line="30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AA3AD0">
        <w:rPr>
          <w:rFonts w:ascii="Tahoma" w:hAnsi="Tahoma" w:cs="Tahoma"/>
          <w:b/>
          <w:bCs/>
          <w:color w:val="000000"/>
          <w:sz w:val="20"/>
          <w:szCs w:val="20"/>
        </w:rPr>
        <w:t>ΓΙΑ ΤΗΝ ΣΥΝΑΨΗ ΗΛΕΚΤΡΟΝΙΚΗΣ ΔΗΜΟΣΙΑΣ ΣΥΜΒΑΣΗΣ ΕΡΓΟΥ</w:t>
      </w:r>
    </w:p>
    <w:p w:rsidR="00B07697" w:rsidRPr="00AA3AD0" w:rsidRDefault="00B07697" w:rsidP="00B07697">
      <w:pPr>
        <w:spacing w:line="30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AA3AD0">
        <w:rPr>
          <w:rFonts w:ascii="Tahoma" w:hAnsi="Tahoma" w:cs="Tahoma"/>
          <w:b/>
          <w:bCs/>
          <w:color w:val="000000"/>
          <w:sz w:val="20"/>
          <w:szCs w:val="20"/>
        </w:rPr>
        <w:t>κάτω των ορίων του Ν. 4412/2016</w:t>
      </w:r>
    </w:p>
    <w:p w:rsidR="00B07697" w:rsidRPr="00A06A50" w:rsidRDefault="00B07697" w:rsidP="00B07697">
      <w:pPr>
        <w:spacing w:line="300" w:lineRule="atLeas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07697" w:rsidRPr="000A3F5E" w:rsidRDefault="00B07697" w:rsidP="00B07697">
      <w:pPr>
        <w:keepNext/>
        <w:spacing w:line="320" w:lineRule="atLeast"/>
        <w:jc w:val="both"/>
        <w:rPr>
          <w:rFonts w:ascii="Tahoma" w:hAnsi="Tahoma" w:cs="Tahoma"/>
          <w:sz w:val="20"/>
          <w:szCs w:val="20"/>
        </w:rPr>
      </w:pPr>
      <w:r w:rsidRPr="000A3F5E">
        <w:rPr>
          <w:rFonts w:ascii="Tahoma" w:hAnsi="Tahoma" w:cs="Tahoma"/>
          <w:b/>
          <w:bCs/>
          <w:color w:val="000000"/>
          <w:sz w:val="20"/>
          <w:szCs w:val="20"/>
        </w:rPr>
        <w:t>1.</w:t>
      </w:r>
      <w:r w:rsidRPr="000A3F5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A3F5E">
        <w:rPr>
          <w:rFonts w:ascii="Tahoma" w:hAnsi="Tahoma" w:cs="Tahoma"/>
          <w:sz w:val="20"/>
          <w:szCs w:val="20"/>
        </w:rPr>
        <w:t>Ο Δήμος Μαραθώνος π</w:t>
      </w:r>
      <w:r w:rsidRPr="000A3F5E">
        <w:rPr>
          <w:rFonts w:ascii="Tahoma" w:hAnsi="Tahoma" w:cs="Tahoma"/>
          <w:color w:val="000000"/>
          <w:sz w:val="20"/>
          <w:szCs w:val="20"/>
        </w:rPr>
        <w:t xml:space="preserve">ροκηρύσσει </w:t>
      </w:r>
      <w:r w:rsidRPr="000A3F5E">
        <w:rPr>
          <w:rFonts w:ascii="Tahoma" w:hAnsi="Tahoma" w:cs="Tahoma"/>
          <w:b/>
          <w:bCs/>
          <w:color w:val="000000"/>
          <w:sz w:val="20"/>
          <w:szCs w:val="20"/>
        </w:rPr>
        <w:t>Δημόσιο Ανοικτό Ηλεκτρονικό Διαγωνισμό</w:t>
      </w:r>
      <w:r w:rsidRPr="000A3F5E">
        <w:rPr>
          <w:rFonts w:ascii="Tahoma" w:hAnsi="Tahoma" w:cs="Tahoma"/>
          <w:color w:val="000000"/>
          <w:sz w:val="20"/>
          <w:szCs w:val="20"/>
        </w:rPr>
        <w:t>, μέσω του Ε.Σ.Η.ΔΗ.Σ., με κριτήριο ανάθεσης την πλέον συμφέρουσα από οικονομική άποψη προσφορά, αποκλειστικά βάσει τιμής (χαμηλότερη τιμή), για την ανάθεση του έργου</w:t>
      </w:r>
      <w:r w:rsidRPr="000A3F5E">
        <w:rPr>
          <w:rFonts w:ascii="Tahoma" w:hAnsi="Tahoma" w:cs="Tahoma"/>
          <w:sz w:val="20"/>
          <w:szCs w:val="20"/>
        </w:rPr>
        <w:t xml:space="preserve"> “ </w:t>
      </w:r>
      <w:r w:rsidRPr="000A3F5E">
        <w:rPr>
          <w:rFonts w:ascii="Tahoma" w:hAnsi="Tahoma" w:cs="Tahoma"/>
          <w:b/>
          <w:sz w:val="20"/>
          <w:szCs w:val="20"/>
        </w:rPr>
        <w:t xml:space="preserve">ΚΑΤΑΣΚΕΥΗ ΠΑΡΚΟΥ ΔΡΟΜΕΩΝ ΔΗΜΟΥ ΜΑΡΑΘΩΝΑ </w:t>
      </w:r>
      <w:r w:rsidRPr="000A3F5E">
        <w:rPr>
          <w:rFonts w:ascii="Tahoma" w:hAnsi="Tahoma" w:cs="Tahoma"/>
          <w:b/>
          <w:bCs/>
          <w:sz w:val="20"/>
          <w:szCs w:val="20"/>
        </w:rPr>
        <w:t>”,</w:t>
      </w:r>
      <w:r w:rsidRPr="000A3F5E">
        <w:rPr>
          <w:rFonts w:ascii="Tahoma" w:hAnsi="Tahoma" w:cs="Tahoma"/>
          <w:sz w:val="20"/>
          <w:szCs w:val="20"/>
        </w:rPr>
        <w:t xml:space="preserve"> με</w:t>
      </w:r>
      <w:r w:rsidRPr="000A3F5E">
        <w:rPr>
          <w:rFonts w:ascii="Tahoma" w:hAnsi="Tahoma" w:cs="Tahoma"/>
          <w:color w:val="000000"/>
          <w:sz w:val="20"/>
          <w:szCs w:val="20"/>
        </w:rPr>
        <w:t xml:space="preserve"> εκτιμώμενη συνολική </w:t>
      </w:r>
      <w:r w:rsidRPr="000A3F5E">
        <w:rPr>
          <w:rFonts w:ascii="Tahoma" w:hAnsi="Tahoma" w:cs="Tahoma"/>
          <w:sz w:val="20"/>
          <w:szCs w:val="20"/>
        </w:rPr>
        <w:t xml:space="preserve">αξία </w:t>
      </w:r>
      <w:r w:rsidRPr="000A3F5E">
        <w:rPr>
          <w:rFonts w:ascii="Tahoma" w:hAnsi="Tahoma" w:cs="Tahoma"/>
          <w:b/>
          <w:sz w:val="20"/>
          <w:szCs w:val="20"/>
        </w:rPr>
        <w:t>57.634,95</w:t>
      </w:r>
      <w:r w:rsidRPr="000A3F5E">
        <w:rPr>
          <w:rFonts w:ascii="Tahoma" w:hAnsi="Tahoma" w:cs="Tahoma"/>
          <w:sz w:val="20"/>
          <w:szCs w:val="20"/>
        </w:rPr>
        <w:t xml:space="preserve"> </w:t>
      </w:r>
      <w:r w:rsidRPr="000A3F5E">
        <w:rPr>
          <w:rFonts w:ascii="Tahoma" w:hAnsi="Tahoma" w:cs="Tahoma"/>
          <w:b/>
          <w:bCs/>
          <w:sz w:val="20"/>
          <w:szCs w:val="20"/>
        </w:rPr>
        <w:t>€ (με Φ.Π.Α.)</w:t>
      </w:r>
    </w:p>
    <w:p w:rsidR="00B07697" w:rsidRPr="000A3F5E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0A3F5E">
        <w:rPr>
          <w:rFonts w:ascii="Tahoma" w:hAnsi="Tahoma" w:cs="Tahoma"/>
          <w:b/>
          <w:bCs/>
          <w:color w:val="000000"/>
          <w:sz w:val="20"/>
          <w:szCs w:val="20"/>
        </w:rPr>
        <w:t xml:space="preserve">2. </w:t>
      </w:r>
      <w:r w:rsidRPr="000A3F5E">
        <w:rPr>
          <w:rFonts w:ascii="Tahoma" w:hAnsi="Tahoma" w:cs="Tahoma"/>
          <w:color w:val="000000"/>
          <w:sz w:val="20"/>
          <w:szCs w:val="20"/>
        </w:rPr>
        <w:t xml:space="preserve">Ο προϋπολογισμός δημοπράτησης του έργου ανέρχεται σε </w:t>
      </w:r>
      <w:r w:rsidRPr="000A3F5E">
        <w:rPr>
          <w:rFonts w:ascii="Tahoma" w:hAnsi="Tahoma" w:cs="Tahoma"/>
          <w:b/>
          <w:bCs/>
          <w:color w:val="000000"/>
          <w:sz w:val="20"/>
          <w:szCs w:val="20"/>
        </w:rPr>
        <w:t xml:space="preserve">46.479,80 ευρώ </w:t>
      </w:r>
      <w:r w:rsidRPr="000A3F5E">
        <w:rPr>
          <w:rFonts w:ascii="Tahoma" w:hAnsi="Tahoma" w:cs="Tahoma"/>
          <w:color w:val="000000"/>
          <w:sz w:val="20"/>
          <w:szCs w:val="20"/>
        </w:rPr>
        <w:t xml:space="preserve">πλέον Φ.Π.Α. 24% (11.155.15 ευρώ), ήτοι η συνολική δαπάνη θα ανέλθει σε </w:t>
      </w:r>
      <w:r w:rsidRPr="000A3F5E">
        <w:rPr>
          <w:rFonts w:ascii="Tahoma" w:hAnsi="Tahoma" w:cs="Tahoma"/>
          <w:b/>
          <w:bCs/>
          <w:color w:val="000000"/>
          <w:sz w:val="20"/>
          <w:szCs w:val="20"/>
        </w:rPr>
        <w:t xml:space="preserve">57.634,95 ευρώ </w:t>
      </w:r>
      <w:r w:rsidRPr="000A3F5E">
        <w:rPr>
          <w:rFonts w:ascii="Tahoma" w:hAnsi="Tahoma" w:cs="Tahoma"/>
          <w:color w:val="000000"/>
          <w:sz w:val="20"/>
          <w:szCs w:val="20"/>
        </w:rPr>
        <w:t>και αναλύεται σε:</w:t>
      </w:r>
    </w:p>
    <w:p w:rsidR="00B07697" w:rsidRPr="003D4695" w:rsidRDefault="003D4695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Δαπάνη Εργασιών</w:t>
      </w:r>
      <w:r w:rsidR="00B07697" w:rsidRPr="003D4695">
        <w:rPr>
          <w:rFonts w:ascii="Tahoma" w:hAnsi="Tahoma" w:cs="Tahoma"/>
          <w:color w:val="000000"/>
          <w:sz w:val="20"/>
          <w:szCs w:val="20"/>
        </w:rPr>
        <w:t xml:space="preserve">: </w:t>
      </w:r>
      <w:r w:rsidRPr="003D4695">
        <w:rPr>
          <w:rFonts w:ascii="Tahoma" w:hAnsi="Tahoma" w:cs="Tahoma"/>
          <w:b/>
          <w:sz w:val="20"/>
          <w:szCs w:val="20"/>
        </w:rPr>
        <w:t xml:space="preserve">34.251,88 </w:t>
      </w:r>
      <w:r w:rsidR="00B07697" w:rsidRPr="003D4695">
        <w:rPr>
          <w:rFonts w:ascii="Tahoma" w:hAnsi="Tahoma" w:cs="Tahoma"/>
          <w:b/>
          <w:color w:val="000000"/>
          <w:sz w:val="20"/>
          <w:szCs w:val="20"/>
        </w:rPr>
        <w:t>ευρώ</w:t>
      </w:r>
    </w:p>
    <w:p w:rsidR="00B07697" w:rsidRPr="000A3F5E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3D4695">
        <w:rPr>
          <w:rFonts w:ascii="Tahoma" w:hAnsi="Tahoma" w:cs="Tahoma"/>
          <w:color w:val="000000"/>
          <w:sz w:val="20"/>
          <w:szCs w:val="20"/>
        </w:rPr>
        <w:t xml:space="preserve">Γενικά έξοδα και Όφελος εργολάβου (Γ.Ε.+Ο.Ε., 18%): </w:t>
      </w:r>
      <w:r w:rsidRPr="003D4695">
        <w:rPr>
          <w:rFonts w:ascii="Tahoma" w:hAnsi="Tahoma" w:cs="Tahoma"/>
          <w:b/>
          <w:color w:val="000000"/>
          <w:sz w:val="20"/>
          <w:szCs w:val="20"/>
        </w:rPr>
        <w:t>6.165.34 ευρώ</w:t>
      </w:r>
    </w:p>
    <w:p w:rsidR="00B07697" w:rsidRPr="000A3F5E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0A3F5E">
        <w:rPr>
          <w:rFonts w:ascii="Tahoma" w:hAnsi="Tahoma" w:cs="Tahoma"/>
          <w:color w:val="000000"/>
          <w:sz w:val="20"/>
          <w:szCs w:val="20"/>
        </w:rPr>
        <w:t xml:space="preserve">Απρόβλεπτα (ποσοστού 15% επί της δαπάνης εργασιών και του κονδυλίου Γ.Ε.+Ο.Ε.): </w:t>
      </w:r>
      <w:r w:rsidRPr="000A3F5E">
        <w:rPr>
          <w:rFonts w:ascii="Tahoma" w:hAnsi="Tahoma" w:cs="Tahoma"/>
          <w:b/>
          <w:color w:val="000000"/>
          <w:sz w:val="20"/>
          <w:szCs w:val="20"/>
        </w:rPr>
        <w:t>6.062.58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0A3F5E">
        <w:rPr>
          <w:rFonts w:ascii="Tahoma" w:hAnsi="Tahoma" w:cs="Tahoma"/>
          <w:b/>
          <w:color w:val="000000"/>
          <w:sz w:val="20"/>
          <w:szCs w:val="20"/>
        </w:rPr>
        <w:t>ευρώ</w:t>
      </w:r>
      <w:r w:rsidRPr="000A3F5E">
        <w:rPr>
          <w:rFonts w:ascii="Tahoma" w:hAnsi="Tahoma" w:cs="Tahoma"/>
          <w:color w:val="000000"/>
          <w:sz w:val="20"/>
          <w:szCs w:val="20"/>
        </w:rPr>
        <w:t>, που αναλώνονται σύμφωνα με τους όρους του άρθρου 156 παρ. 3.(α) του ν. 4412/2016.</w:t>
      </w:r>
    </w:p>
    <w:p w:rsidR="00B07697" w:rsidRPr="000A3F5E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0A3F5E">
        <w:rPr>
          <w:rFonts w:ascii="Tahoma" w:hAnsi="Tahoma" w:cs="Tahoma"/>
          <w:b/>
          <w:bCs/>
          <w:color w:val="000000"/>
          <w:sz w:val="20"/>
          <w:szCs w:val="20"/>
        </w:rPr>
        <w:t xml:space="preserve">3. </w:t>
      </w:r>
      <w:r w:rsidRPr="000A3F5E">
        <w:rPr>
          <w:rFonts w:ascii="Tahoma" w:hAnsi="Tahoma" w:cs="Tahoma"/>
          <w:color w:val="000000"/>
          <w:sz w:val="20"/>
          <w:szCs w:val="20"/>
        </w:rPr>
        <w:t xml:space="preserve">Προσφέρεται ελεύθερη, πλήρης, άμεση και δωρεάν ηλεκτρονική πρόσβαση στα έγγραφα </w:t>
      </w:r>
      <w:r>
        <w:rPr>
          <w:rFonts w:ascii="Tahoma" w:hAnsi="Tahoma" w:cs="Tahoma"/>
          <w:color w:val="000000"/>
          <w:sz w:val="20"/>
          <w:szCs w:val="20"/>
        </w:rPr>
        <w:t xml:space="preserve">της </w:t>
      </w:r>
      <w:r w:rsidRPr="000A3F5E">
        <w:rPr>
          <w:rFonts w:ascii="Tahoma" w:hAnsi="Tahoma" w:cs="Tahoma"/>
          <w:color w:val="000000"/>
          <w:sz w:val="20"/>
          <w:szCs w:val="20"/>
        </w:rPr>
        <w:t xml:space="preserve">σύμβασης στον ειδικό, δημόσια προσβάσιμο, χώρο “ηλεκτρονικοί διαγωνισμοί” της πύλης ΕΣΗΔΗΣ-Δημόσια Έργα </w:t>
      </w:r>
      <w:r w:rsidRPr="000A3F5E">
        <w:rPr>
          <w:rFonts w:ascii="Tahoma" w:hAnsi="Tahoma" w:cs="Tahoma"/>
          <w:color w:val="0000FF"/>
          <w:sz w:val="20"/>
          <w:szCs w:val="20"/>
        </w:rPr>
        <w:t>www.promitheus.gov.gr</w:t>
      </w:r>
      <w:r w:rsidRPr="000A3F5E">
        <w:rPr>
          <w:rFonts w:ascii="Tahoma" w:hAnsi="Tahoma" w:cs="Tahoma"/>
          <w:color w:val="000000"/>
          <w:sz w:val="20"/>
          <w:szCs w:val="20"/>
        </w:rPr>
        <w:t xml:space="preserve">, με Συστημικό Αύξοντα Αριθμό: </w:t>
      </w:r>
      <w:r w:rsidRPr="000A3F5E">
        <w:rPr>
          <w:rFonts w:ascii="Tahoma" w:hAnsi="Tahoma" w:cs="Tahoma"/>
          <w:b/>
          <w:bCs/>
          <w:color w:val="000000"/>
          <w:sz w:val="20"/>
          <w:szCs w:val="20"/>
        </w:rPr>
        <w:t>191252</w:t>
      </w:r>
      <w:r w:rsidRPr="000A3F5E">
        <w:rPr>
          <w:rFonts w:ascii="Tahoma" w:hAnsi="Tahoma" w:cs="Tahoma"/>
          <w:color w:val="000000"/>
          <w:sz w:val="20"/>
          <w:szCs w:val="20"/>
        </w:rPr>
        <w:t xml:space="preserve">. Στην ιστοσελίδα </w:t>
      </w:r>
      <w:r>
        <w:rPr>
          <w:rFonts w:ascii="Tahoma" w:hAnsi="Tahoma" w:cs="Tahoma"/>
          <w:color w:val="000000"/>
          <w:sz w:val="20"/>
          <w:szCs w:val="20"/>
        </w:rPr>
        <w:t xml:space="preserve">της </w:t>
      </w:r>
      <w:r w:rsidRPr="000A3F5E">
        <w:rPr>
          <w:rFonts w:ascii="Tahoma" w:hAnsi="Tahoma" w:cs="Tahoma"/>
          <w:color w:val="000000"/>
          <w:sz w:val="20"/>
          <w:szCs w:val="20"/>
        </w:rPr>
        <w:t>αναθέτουσας αρχής, https:www.marathon.gr., στη διαδρομή Εφημερίδα της Υπηρεσίας →Διαγωνισμοί – Προσκλήσεις, αναρτάται σχετική ενημέρωση με αναφορά στον συστημικό αριθμό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A3F5E">
        <w:rPr>
          <w:rFonts w:ascii="Tahoma" w:hAnsi="Tahoma" w:cs="Tahoma"/>
          <w:color w:val="000000"/>
          <w:sz w:val="20"/>
          <w:szCs w:val="20"/>
        </w:rPr>
        <w:t xml:space="preserve">διαγωνισμού και διασύνδεση στον ανωτέρω ψηφιακό χώρο του «ΕΣΗΔΗΣ - ΔΗΜΟΣΙΑ ΕΡΓΑ». Εφόσον έχουν ζητηθεί εγκαίρως, ήτοι έως την </w:t>
      </w:r>
      <w:r w:rsidRPr="000A3F5E">
        <w:rPr>
          <w:rFonts w:ascii="Tahoma" w:hAnsi="Tahoma" w:cs="Tahoma"/>
          <w:b/>
          <w:bCs/>
          <w:color w:val="000000"/>
          <w:sz w:val="20"/>
          <w:szCs w:val="20"/>
        </w:rPr>
        <w:t xml:space="preserve">09/08/2022 </w:t>
      </w:r>
      <w:r w:rsidRPr="000A3F5E">
        <w:rPr>
          <w:rFonts w:ascii="Tahoma" w:hAnsi="Tahoma" w:cs="Tahoma"/>
          <w:color w:val="000000"/>
          <w:sz w:val="20"/>
          <w:szCs w:val="20"/>
        </w:rPr>
        <w:t xml:space="preserve">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σύμβασης, το αργότερο στις </w:t>
      </w:r>
      <w:r w:rsidRPr="000A3F5E">
        <w:rPr>
          <w:rFonts w:ascii="Tahoma" w:hAnsi="Tahoma" w:cs="Tahoma"/>
          <w:b/>
          <w:bCs/>
          <w:color w:val="000000"/>
          <w:sz w:val="20"/>
          <w:szCs w:val="20"/>
        </w:rPr>
        <w:t>11/08/2022</w:t>
      </w:r>
      <w:r w:rsidRPr="000A3F5E">
        <w:rPr>
          <w:rFonts w:ascii="Tahoma" w:hAnsi="Tahoma" w:cs="Tahoma"/>
          <w:color w:val="000000"/>
          <w:sz w:val="20"/>
          <w:szCs w:val="20"/>
        </w:rPr>
        <w:t xml:space="preserve">. Πληροφορίες στα τηλέφωνα 2294320542 και 2294320519, 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0A3F5E">
        <w:rPr>
          <w:rFonts w:ascii="Tahoma" w:hAnsi="Tahoma" w:cs="Tahoma"/>
          <w:color w:val="000000"/>
          <w:sz w:val="20"/>
          <w:szCs w:val="20"/>
        </w:rPr>
        <w:t xml:space="preserve">e-mail επικοινωνίας info@marathon.gr και techdep@marathon.gr, αρμόδιοι υπάλληλοι για επικοινωνία </w:t>
      </w:r>
      <w:r w:rsidRPr="000A3F5E">
        <w:rPr>
          <w:rFonts w:ascii="Tahoma" w:hAnsi="Tahoma" w:cs="Tahoma"/>
          <w:sz w:val="20"/>
          <w:szCs w:val="20"/>
        </w:rPr>
        <w:t>Κανέλλος Αναστάσιος, Αφένδρα Φωτεινή</w:t>
      </w:r>
      <w:r w:rsidRPr="000A3F5E">
        <w:rPr>
          <w:rFonts w:ascii="Tahoma" w:hAnsi="Tahoma" w:cs="Tahoma"/>
          <w:color w:val="000000"/>
          <w:sz w:val="20"/>
          <w:szCs w:val="20"/>
        </w:rPr>
        <w:t>.</w:t>
      </w:r>
    </w:p>
    <w:p w:rsidR="00B07697" w:rsidRPr="000A3F5E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0A3F5E">
        <w:rPr>
          <w:rFonts w:ascii="Tahoma" w:hAnsi="Tahoma" w:cs="Tahoma"/>
          <w:b/>
          <w:bCs/>
          <w:color w:val="000000"/>
          <w:sz w:val="20"/>
          <w:szCs w:val="20"/>
        </w:rPr>
        <w:t xml:space="preserve">4. </w:t>
      </w:r>
      <w:r w:rsidRPr="000A3F5E">
        <w:rPr>
          <w:rFonts w:ascii="Tahoma" w:hAnsi="Tahoma" w:cs="Tahoma"/>
          <w:color w:val="000000"/>
          <w:sz w:val="20"/>
          <w:szCs w:val="20"/>
        </w:rPr>
        <w:t xml:space="preserve">Η επιλογή του Αναδόχου, θα γίνει σύμφωνα με την «ανοικτή διαδικασία» του άρθρου 27 του 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0A3F5E">
        <w:rPr>
          <w:rFonts w:ascii="Tahoma" w:hAnsi="Tahoma" w:cs="Tahoma"/>
          <w:color w:val="000000"/>
          <w:sz w:val="20"/>
          <w:szCs w:val="20"/>
        </w:rPr>
        <w:t>ν. 4412/2016 και υπό τις προϋποθέσεις του νόμου αυτού, όπως τροποποιήθηκε και ισχύει.</w:t>
      </w:r>
    </w:p>
    <w:p w:rsidR="00B07697" w:rsidRPr="000A3F5E" w:rsidRDefault="00B07697" w:rsidP="00B07697">
      <w:pPr>
        <w:pStyle w:val="para-1"/>
        <w:tabs>
          <w:tab w:val="clear" w:pos="1021"/>
          <w:tab w:val="left" w:pos="1418"/>
        </w:tabs>
        <w:spacing w:line="320" w:lineRule="atLeast"/>
        <w:ind w:left="0" w:firstLine="0"/>
        <w:rPr>
          <w:rFonts w:ascii="Tahoma" w:hAnsi="Tahoma" w:cs="Tahoma"/>
          <w:color w:val="000000"/>
          <w:sz w:val="20"/>
          <w:szCs w:val="20"/>
        </w:rPr>
      </w:pPr>
      <w:r w:rsidRPr="000A3F5E">
        <w:rPr>
          <w:rFonts w:ascii="Tahoma" w:hAnsi="Tahoma" w:cs="Tahoma"/>
          <w:b/>
          <w:bCs/>
          <w:color w:val="000000"/>
          <w:sz w:val="20"/>
          <w:szCs w:val="20"/>
        </w:rPr>
        <w:t xml:space="preserve">5. </w:t>
      </w:r>
      <w:r w:rsidRPr="000A3F5E">
        <w:rPr>
          <w:rFonts w:ascii="Tahoma" w:hAnsi="Tahoma" w:cs="Tahoma"/>
          <w:color w:val="000000"/>
          <w:sz w:val="20"/>
          <w:szCs w:val="20"/>
        </w:rPr>
        <w:t xml:space="preserve">Οι προσφορές υποβάλλονται από τους ενδιαφερομένους ηλεκτρονικά, μέσω της διαδικτυακής πύλης </w:t>
      </w:r>
      <w:r w:rsidRPr="000A3F5E">
        <w:rPr>
          <w:rFonts w:ascii="Tahoma" w:hAnsi="Tahoma" w:cs="Tahoma"/>
          <w:color w:val="0000FF"/>
          <w:sz w:val="20"/>
          <w:szCs w:val="20"/>
        </w:rPr>
        <w:t xml:space="preserve">www.promitheus.gov.gr </w:t>
      </w:r>
      <w:r w:rsidRPr="000A3F5E">
        <w:rPr>
          <w:rFonts w:ascii="Tahoma" w:hAnsi="Tahoma" w:cs="Tahoma"/>
          <w:color w:val="000000"/>
          <w:sz w:val="20"/>
          <w:szCs w:val="20"/>
        </w:rPr>
        <w:t xml:space="preserve">του ΕΣΗΔΗΣ. Το αργότερο πριν από την ημερομηνία και ώρα αποσφράγισης των προσφορών, προσκομίζονται στην Αναθέτουσα Αρχή, </w:t>
      </w:r>
      <w:r w:rsidRPr="000A3F5E">
        <w:rPr>
          <w:rFonts w:ascii="Tahoma" w:hAnsi="Tahoma" w:cs="Tahoma"/>
          <w:color w:val="231F20"/>
          <w:sz w:val="20"/>
          <w:szCs w:val="20"/>
        </w:rPr>
        <w:t xml:space="preserve">με ευθύνη του οικονομικού φορέα </w:t>
      </w:r>
      <w:r w:rsidRPr="000A3F5E">
        <w:rPr>
          <w:rFonts w:ascii="Tahoma" w:hAnsi="Tahoma" w:cs="Tahoma"/>
          <w:color w:val="000000"/>
          <w:sz w:val="20"/>
          <w:szCs w:val="20"/>
        </w:rPr>
        <w:t>οι πρωτότυπες εγγυήσεις συμμετοχής, πλην των εγγυήσεων που εκδίδονται ηλεκτρονικά, άλλως η προσφορά απορρίπτεται ως απαράδεκτη.</w:t>
      </w:r>
    </w:p>
    <w:p w:rsidR="00B07697" w:rsidRPr="000A3F5E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0A3F5E">
        <w:rPr>
          <w:rFonts w:ascii="Tahoma" w:hAnsi="Tahoma" w:cs="Tahoma"/>
          <w:b/>
          <w:bCs/>
          <w:color w:val="000000"/>
          <w:sz w:val="20"/>
          <w:szCs w:val="20"/>
        </w:rPr>
        <w:t xml:space="preserve">6. </w:t>
      </w:r>
      <w:r w:rsidRPr="000A3F5E">
        <w:rPr>
          <w:rFonts w:ascii="Tahoma" w:hAnsi="Tahoma" w:cs="Tahoma"/>
          <w:color w:val="000000"/>
          <w:sz w:val="20"/>
          <w:szCs w:val="20"/>
        </w:rPr>
        <w:t>ΜΟΝΟΝ η ηλεκτρονική υποβολή προσφορών, γίνεται δεκτή.</w:t>
      </w:r>
    </w:p>
    <w:p w:rsidR="00B07697" w:rsidRPr="000A3F5E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0A3F5E">
        <w:rPr>
          <w:rFonts w:ascii="Tahoma" w:hAnsi="Tahoma" w:cs="Tahoma"/>
          <w:b/>
          <w:bCs/>
          <w:color w:val="000000"/>
          <w:sz w:val="20"/>
          <w:szCs w:val="20"/>
        </w:rPr>
        <w:t xml:space="preserve">7. </w:t>
      </w:r>
      <w:r w:rsidRPr="000A3F5E">
        <w:rPr>
          <w:rFonts w:ascii="Tahoma" w:hAnsi="Tahoma" w:cs="Tahoma"/>
          <w:color w:val="000000"/>
          <w:sz w:val="20"/>
          <w:szCs w:val="20"/>
        </w:rPr>
        <w:t xml:space="preserve">Για το χρόνο ισχύος προσφορών, κάθε υποβαλλόμενη προσφορά δεσμεύει τον συμμετέχοντα στον </w:t>
      </w:r>
      <w:r w:rsidRPr="000A3F5E">
        <w:rPr>
          <w:rFonts w:ascii="Tahoma" w:hAnsi="Tahoma" w:cs="Tahoma"/>
          <w:color w:val="000000"/>
          <w:sz w:val="20"/>
          <w:szCs w:val="20"/>
        </w:rPr>
        <w:lastRenderedPageBreak/>
        <w:t xml:space="preserve">διαγωνισμό, κατά τη διάταξη του άρθρου 97 του Ν.4412/2016, για διάστημα </w:t>
      </w:r>
      <w:r w:rsidRPr="000A3F5E">
        <w:rPr>
          <w:rFonts w:ascii="Tahoma" w:hAnsi="Tahoma" w:cs="Tahoma"/>
          <w:b/>
          <w:bCs/>
          <w:color w:val="000000"/>
          <w:sz w:val="20"/>
          <w:szCs w:val="20"/>
        </w:rPr>
        <w:t>δέκα (10) μηνών</w:t>
      </w:r>
      <w:r w:rsidRPr="000A3F5E">
        <w:rPr>
          <w:rFonts w:ascii="Tahoma" w:hAnsi="Tahoma" w:cs="Tahoma"/>
          <w:color w:val="000000"/>
          <w:sz w:val="20"/>
          <w:szCs w:val="20"/>
        </w:rPr>
        <w:t>, από την ημερομηνία λήξης της προθεσμίας υποβολής των προσφορών.</w:t>
      </w:r>
    </w:p>
    <w:p w:rsidR="00B07697" w:rsidRPr="000A3F5E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0A3F5E">
        <w:rPr>
          <w:rFonts w:ascii="Tahoma" w:hAnsi="Tahoma" w:cs="Tahoma"/>
          <w:b/>
          <w:bCs/>
          <w:color w:val="000000"/>
          <w:sz w:val="20"/>
          <w:szCs w:val="20"/>
        </w:rPr>
        <w:t xml:space="preserve">8. </w:t>
      </w:r>
      <w:r w:rsidRPr="000A3F5E">
        <w:rPr>
          <w:rFonts w:ascii="Tahoma" w:hAnsi="Tahoma" w:cs="Tahoma"/>
          <w:color w:val="000000"/>
          <w:sz w:val="20"/>
          <w:szCs w:val="20"/>
        </w:rPr>
        <w:t xml:space="preserve">Ημερομηνία και ώρα λήξης της προθεσμίας υποβολής των προσφορών ορίζεται </w:t>
      </w:r>
      <w:r w:rsidRPr="000A3F5E">
        <w:rPr>
          <w:rFonts w:ascii="Tahoma" w:hAnsi="Tahoma" w:cs="Tahoma"/>
          <w:b/>
          <w:bCs/>
          <w:color w:val="000000"/>
          <w:sz w:val="20"/>
          <w:szCs w:val="20"/>
        </w:rPr>
        <w:t xml:space="preserve">η 16/08/2022, </w:t>
      </w:r>
      <w:r w:rsidRPr="000A3F5E">
        <w:rPr>
          <w:rFonts w:ascii="Tahoma" w:hAnsi="Tahoma" w:cs="Tahoma"/>
          <w:color w:val="000000"/>
          <w:sz w:val="20"/>
          <w:szCs w:val="20"/>
        </w:rPr>
        <w:t xml:space="preserve">ημέρα </w:t>
      </w:r>
      <w:r w:rsidRPr="000A3F5E">
        <w:rPr>
          <w:rFonts w:ascii="Tahoma" w:hAnsi="Tahoma" w:cs="Tahoma"/>
          <w:b/>
          <w:bCs/>
          <w:color w:val="000000"/>
          <w:sz w:val="20"/>
          <w:szCs w:val="20"/>
        </w:rPr>
        <w:t>Τρίτη, και ώρα 11:00 π.μ.</w:t>
      </w:r>
    </w:p>
    <w:p w:rsidR="00B07697" w:rsidRPr="000A3F5E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0A3F5E">
        <w:rPr>
          <w:rFonts w:ascii="Tahoma" w:hAnsi="Tahoma" w:cs="Tahoma"/>
          <w:color w:val="000000"/>
          <w:sz w:val="20"/>
          <w:szCs w:val="20"/>
        </w:rPr>
        <w:t xml:space="preserve">Ως ημερομηνία και ώρα ηλεκτρονικής αποσφράγισης των προσφορών ορίζεται </w:t>
      </w:r>
      <w:r w:rsidRPr="000A3F5E">
        <w:rPr>
          <w:rFonts w:ascii="Tahoma" w:hAnsi="Tahoma" w:cs="Tahoma"/>
          <w:b/>
          <w:bCs/>
          <w:color w:val="000000"/>
          <w:sz w:val="20"/>
          <w:szCs w:val="20"/>
        </w:rPr>
        <w:t>18/08/2022</w:t>
      </w:r>
      <w:r w:rsidRPr="000A3F5E">
        <w:rPr>
          <w:rFonts w:ascii="Tahoma" w:hAnsi="Tahoma" w:cs="Tahoma"/>
          <w:color w:val="000000"/>
          <w:sz w:val="20"/>
          <w:szCs w:val="20"/>
        </w:rPr>
        <w:t xml:space="preserve">,  ημέρα </w:t>
      </w:r>
      <w:r w:rsidRPr="000A3F5E">
        <w:rPr>
          <w:rFonts w:ascii="Tahoma" w:hAnsi="Tahoma" w:cs="Tahoma"/>
          <w:b/>
          <w:bCs/>
          <w:color w:val="000000"/>
          <w:sz w:val="20"/>
          <w:szCs w:val="20"/>
        </w:rPr>
        <w:t>Πέμπτη, και ώρα 11:00 π.μ.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b/>
          <w:bCs/>
          <w:color w:val="000000"/>
          <w:sz w:val="20"/>
          <w:szCs w:val="20"/>
        </w:rPr>
        <w:t xml:space="preserve">9. </w:t>
      </w:r>
      <w:r w:rsidRPr="00A605CD">
        <w:rPr>
          <w:rFonts w:ascii="Tahoma" w:hAnsi="Tahoma" w:cs="Tahoma"/>
          <w:color w:val="000000"/>
          <w:sz w:val="20"/>
          <w:szCs w:val="20"/>
        </w:rPr>
        <w:t>Η οικονομική προσφορά των διαγωνιζομένων, θα συνταχθεί και υποβληθεί σύμφωνα με τα οριζόμενα στο άρθρο 95 παρ. 2.(α) του ν. 4412/2016, ήτοι με επιμέρους ποσοστά έκπτωσης για κάθε ομάδα τιμών ομοειδών εργασιών του τιμολογίου και του προϋπολογισμού, εκφραζόμενα σε ακέραιες μονάδες επί τοις εκατό (%).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b/>
          <w:bCs/>
          <w:color w:val="000000"/>
          <w:sz w:val="20"/>
          <w:szCs w:val="20"/>
        </w:rPr>
        <w:t xml:space="preserve">10. </w:t>
      </w:r>
      <w:r w:rsidRPr="00A605CD">
        <w:rPr>
          <w:rFonts w:ascii="Tahoma" w:hAnsi="Tahoma" w:cs="Tahoma"/>
          <w:color w:val="000000"/>
          <w:sz w:val="20"/>
          <w:szCs w:val="20"/>
        </w:rPr>
        <w:t>Δικαίωμα συμμετοχής έχουν φυσικά ή νομικά πρόσωπα, ή ενώσεις αυτών :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color w:val="000000"/>
          <w:sz w:val="20"/>
          <w:szCs w:val="20"/>
        </w:rPr>
        <w:t>α) Ημεδαποί διαγωνιζόμενοι, μεμονωμένοι ή σε κοινοπραξία, εγγεγραμμένοι στο Μ.Ε.ΕΠ, που</w:t>
      </w:r>
      <w:r w:rsidR="00F1330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605CD">
        <w:rPr>
          <w:rFonts w:ascii="Tahoma" w:hAnsi="Tahoma" w:cs="Tahoma"/>
          <w:color w:val="000000"/>
          <w:sz w:val="20"/>
          <w:szCs w:val="20"/>
        </w:rPr>
        <w:t>καλύπτουν τις κατηγορίες και τάξεις του έργου, δηλαδή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A605CD">
        <w:rPr>
          <w:rFonts w:ascii="Tahoma" w:hAnsi="Tahoma" w:cs="Tahoma"/>
          <w:b/>
          <w:bCs/>
          <w:sz w:val="20"/>
          <w:szCs w:val="20"/>
        </w:rPr>
        <w:t xml:space="preserve">στην τάξη Α1 τάξη και άνω, για έργα κατηγορίας ΟΙΚΟΔΟΜΙΚΩΝ 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color w:val="000000"/>
          <w:sz w:val="20"/>
          <w:szCs w:val="20"/>
        </w:rPr>
        <w:t>β) Αλλοδαποί διαγωνιζόμενοι που είναι εγκατεστημένοι σε: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color w:val="000000"/>
          <w:sz w:val="20"/>
          <w:szCs w:val="20"/>
        </w:rPr>
        <w:t>i) σε κράτος - μέλος της Ένωσης,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color w:val="000000"/>
          <w:sz w:val="20"/>
          <w:szCs w:val="20"/>
        </w:rPr>
        <w:t>ii) σε κράτος - μέλος του Ευρωπαϊκού Οικονομικού Χώρου (Ε.Ο.Χ.),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color w:val="000000"/>
          <w:sz w:val="20"/>
          <w:szCs w:val="20"/>
        </w:rPr>
        <w:t>iii) σε τρίτες χώρες που έχουν υπογράψει και κυρώσει τη ΣΔΣ, στο βαθμό που η υπό ανάθεση δημόσια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color w:val="000000"/>
          <w:sz w:val="20"/>
          <w:szCs w:val="20"/>
        </w:rPr>
        <w:t>σύμβαση καλύπτεται από τα Παραρτήματα 1, 2, 4 και 5 και τις γενικές σημειώσεις του σχετικού με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color w:val="000000"/>
          <w:sz w:val="20"/>
          <w:szCs w:val="20"/>
        </w:rPr>
        <w:t>την Ένωση Προσαρτήματος I της ως άνω Συμφωνίας, καθώς και</w:t>
      </w:r>
    </w:p>
    <w:p w:rsidR="003D4695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color w:val="000000"/>
          <w:sz w:val="20"/>
          <w:szCs w:val="20"/>
        </w:rPr>
        <w:t xml:space="preserve">iv) σε τρίτες χώρες που δεν εμπίπτουν στην περίπτωση 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color w:val="000000"/>
          <w:sz w:val="20"/>
          <w:szCs w:val="20"/>
        </w:rPr>
        <w:t>(iii) της παρούσας παραγράφου και έχουν</w:t>
      </w:r>
      <w:r w:rsidR="003D4695" w:rsidRPr="003D469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605CD">
        <w:rPr>
          <w:rFonts w:ascii="Tahoma" w:hAnsi="Tahoma" w:cs="Tahoma"/>
          <w:color w:val="000000"/>
          <w:sz w:val="20"/>
          <w:szCs w:val="20"/>
        </w:rPr>
        <w:t>συνάψει διμερείς ή πολυμερείς συμφωνίες με την Ένωση σε θέματα διαδικασιών ανάθεσης δημοσίων</w:t>
      </w:r>
      <w:r w:rsidR="003D4695" w:rsidRPr="003D469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605CD">
        <w:rPr>
          <w:rFonts w:ascii="Tahoma" w:hAnsi="Tahoma" w:cs="Tahoma"/>
          <w:color w:val="000000"/>
          <w:sz w:val="20"/>
          <w:szCs w:val="20"/>
        </w:rPr>
        <w:t>συμβάσεων.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b/>
          <w:bCs/>
          <w:color w:val="000000"/>
          <w:sz w:val="20"/>
          <w:szCs w:val="20"/>
        </w:rPr>
        <w:t xml:space="preserve">11. </w:t>
      </w:r>
      <w:r w:rsidRPr="00A605CD">
        <w:rPr>
          <w:rFonts w:ascii="Tahoma" w:hAnsi="Tahoma" w:cs="Tahoma"/>
          <w:color w:val="000000"/>
          <w:sz w:val="20"/>
          <w:szCs w:val="20"/>
        </w:rPr>
        <w:t>Οικονομικός φορέας συμμετέχει είτε μεμονωμένα είτε ως μέλος ένωσης. Οι ενώσεις Οικονομικών φορέων συμμετέχουν υπό τους όρους των παρ. 2, 3 και 4 του άρθρου 19 και της παρ. 1 (ε) του άρθρου 76 του Ν. 4412/2016.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b/>
          <w:bCs/>
          <w:color w:val="000000"/>
          <w:sz w:val="20"/>
          <w:szCs w:val="20"/>
        </w:rPr>
        <w:t xml:space="preserve">12. </w:t>
      </w:r>
      <w:r w:rsidRPr="00A605CD">
        <w:rPr>
          <w:rFonts w:ascii="Tahoma" w:hAnsi="Tahoma" w:cs="Tahoma"/>
          <w:color w:val="000000"/>
          <w:sz w:val="20"/>
          <w:szCs w:val="20"/>
        </w:rPr>
        <w:t xml:space="preserve">Το έργο χρηματοδοτείται </w:t>
      </w:r>
      <w:r w:rsidRPr="00A605CD">
        <w:rPr>
          <w:rFonts w:ascii="Tahoma" w:hAnsi="Tahoma" w:cs="Tahoma"/>
          <w:sz w:val="20"/>
          <w:szCs w:val="20"/>
          <w:lang w:bidi="en-US"/>
        </w:rPr>
        <w:t xml:space="preserve">από τον ΣΕΓΑΣ </w:t>
      </w:r>
      <w:r w:rsidRPr="00A605CD">
        <w:rPr>
          <w:rFonts w:ascii="Tahoma" w:hAnsi="Tahoma" w:cs="Tahoma"/>
          <w:sz w:val="20"/>
          <w:szCs w:val="20"/>
        </w:rPr>
        <w:t>και η σχετική πίστωση έχει εγγραφεί στον προϋπολογισμό του Δήμου για το έτος 2022, με Κ.Α.</w:t>
      </w:r>
      <w:r w:rsidRPr="00A605CD">
        <w:rPr>
          <w:rFonts w:ascii="Tahoma" w:eastAsia="Calibri" w:hAnsi="Tahoma" w:cs="Tahoma"/>
          <w:sz w:val="20"/>
          <w:szCs w:val="20"/>
        </w:rPr>
        <w:t xml:space="preserve"> 30.7322.22.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b/>
          <w:bCs/>
          <w:color w:val="000000"/>
          <w:sz w:val="20"/>
          <w:szCs w:val="20"/>
        </w:rPr>
        <w:t xml:space="preserve">13. </w:t>
      </w:r>
      <w:r w:rsidRPr="00A605CD">
        <w:rPr>
          <w:rFonts w:ascii="Tahoma" w:hAnsi="Tahoma" w:cs="Tahoma"/>
          <w:color w:val="000000"/>
          <w:sz w:val="20"/>
          <w:szCs w:val="20"/>
        </w:rPr>
        <w:t>Για την π</w:t>
      </w:r>
      <w:r>
        <w:rPr>
          <w:rFonts w:ascii="Tahoma" w:hAnsi="Tahoma" w:cs="Tahoma"/>
          <w:color w:val="000000"/>
          <w:sz w:val="20"/>
          <w:szCs w:val="20"/>
        </w:rPr>
        <w:t>αρούσα διαδικασία έχει εκδοθεί η</w:t>
      </w:r>
      <w:r w:rsidRPr="00A605CD">
        <w:rPr>
          <w:rFonts w:ascii="Tahoma" w:hAnsi="Tahoma" w:cs="Tahoma"/>
          <w:color w:val="000000"/>
          <w:sz w:val="20"/>
          <w:szCs w:val="20"/>
        </w:rPr>
        <w:t xml:space="preserve"> απόφαση με αρ. πρωτ. </w:t>
      </w:r>
      <w:r w:rsidRPr="00A605CD">
        <w:rPr>
          <w:rFonts w:ascii="Tahoma" w:hAnsi="Tahoma" w:cs="Tahoma"/>
          <w:sz w:val="20"/>
          <w:szCs w:val="20"/>
          <w:lang w:bidi="en-US"/>
        </w:rPr>
        <w:t xml:space="preserve">17749/27-07-2022 </w:t>
      </w:r>
      <w:r>
        <w:rPr>
          <w:rFonts w:ascii="Tahoma" w:hAnsi="Tahoma" w:cs="Tahoma"/>
          <w:sz w:val="20"/>
          <w:szCs w:val="20"/>
          <w:lang w:bidi="en-US"/>
        </w:rPr>
        <w:br/>
      </w:r>
      <w:r w:rsidRPr="00A605CD">
        <w:rPr>
          <w:rFonts w:ascii="Tahoma" w:hAnsi="Tahoma" w:cs="Tahoma"/>
          <w:color w:val="000000"/>
          <w:sz w:val="20"/>
          <w:szCs w:val="20"/>
        </w:rPr>
        <w:t>(ΑΔΑ:</w:t>
      </w:r>
      <w:r w:rsidRPr="00A605CD">
        <w:rPr>
          <w:rFonts w:ascii="Tahoma" w:hAnsi="Tahoma" w:cs="Tahoma"/>
          <w:sz w:val="20"/>
          <w:szCs w:val="20"/>
          <w:lang w:bidi="en-US"/>
        </w:rPr>
        <w:t xml:space="preserve"> ΨΩΦΣΩΛΜ-ΟΣΚ</w:t>
      </w:r>
      <w:r w:rsidRPr="00A605CD">
        <w:rPr>
          <w:rFonts w:ascii="Tahoma" w:hAnsi="Tahoma" w:cs="Tahoma"/>
          <w:color w:val="000000"/>
          <w:sz w:val="20"/>
          <w:szCs w:val="20"/>
        </w:rPr>
        <w:t>) για την ανάληψη υποχρέωσης/έγκριση δέσμευσης πίστωσης για το οικονομικό έτος 2022 και με αρ. 416 καταχώρηση στο βιβλίο εγκρίσεων και εντολών πληρωμής της Δ.Ο.Υ.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b/>
          <w:bCs/>
          <w:color w:val="000000"/>
          <w:sz w:val="20"/>
          <w:szCs w:val="20"/>
        </w:rPr>
        <w:t xml:space="preserve">14. </w:t>
      </w:r>
      <w:r w:rsidRPr="00A605CD">
        <w:rPr>
          <w:rFonts w:ascii="Tahoma" w:hAnsi="Tahoma" w:cs="Tahoma"/>
          <w:color w:val="000000"/>
          <w:sz w:val="20"/>
          <w:szCs w:val="20"/>
        </w:rPr>
        <w:t xml:space="preserve">Για τη </w:t>
      </w:r>
      <w:r w:rsidRPr="00A605CD">
        <w:rPr>
          <w:rFonts w:ascii="Tahoma" w:hAnsi="Tahoma" w:cs="Tahoma"/>
          <w:b/>
          <w:bCs/>
          <w:color w:val="000000"/>
          <w:sz w:val="20"/>
          <w:szCs w:val="20"/>
        </w:rPr>
        <w:t xml:space="preserve">συμμετοχή </w:t>
      </w:r>
      <w:r w:rsidRPr="00A605CD">
        <w:rPr>
          <w:rFonts w:ascii="Tahoma" w:hAnsi="Tahoma" w:cs="Tahoma"/>
          <w:color w:val="000000"/>
          <w:sz w:val="20"/>
          <w:szCs w:val="20"/>
        </w:rPr>
        <w:t xml:space="preserve">στον διαγωνισμό απαιτείται η κατάθεση από τους συμμετέχοντες  οικονομικούς φορείς, κατά τους όρους της παρ. 1 α) του άρθρου 72 του Ν. 4412/2016, εγγυητικής επιστολής συμμετοχής, που ανέρχεται στο ποσό των </w:t>
      </w:r>
      <w:r w:rsidRPr="00A605CD">
        <w:rPr>
          <w:rFonts w:ascii="Tahoma" w:hAnsi="Tahoma" w:cs="Tahoma"/>
          <w:b/>
          <w:sz w:val="20"/>
          <w:szCs w:val="20"/>
          <w:lang w:bidi="en-US"/>
        </w:rPr>
        <w:t>929,60 ευρώ</w:t>
      </w:r>
      <w:r>
        <w:rPr>
          <w:rFonts w:ascii="Tahoma" w:hAnsi="Tahoma" w:cs="Tahoma"/>
          <w:b/>
          <w:sz w:val="20"/>
          <w:szCs w:val="20"/>
          <w:vertAlign w:val="superscript"/>
          <w:lang w:bidi="en-US"/>
        </w:rPr>
        <w:t xml:space="preserve"> </w:t>
      </w:r>
      <w:r w:rsidRPr="00A605CD">
        <w:rPr>
          <w:rFonts w:ascii="Tahoma" w:hAnsi="Tahoma" w:cs="Tahoma"/>
          <w:b/>
          <w:bCs/>
          <w:sz w:val="20"/>
          <w:szCs w:val="20"/>
          <w:lang w:bidi="en-US"/>
        </w:rPr>
        <w:t>(εννιακόσια είκοσι εννέα ευρώ και εξήντα λεπτά)</w:t>
      </w:r>
      <w:r w:rsidRPr="00A605CD">
        <w:rPr>
          <w:rFonts w:ascii="Tahoma" w:hAnsi="Tahoma" w:cs="Tahoma"/>
          <w:b/>
          <w:bCs/>
          <w:color w:val="000000"/>
          <w:sz w:val="20"/>
          <w:szCs w:val="20"/>
        </w:rPr>
        <w:t xml:space="preserve">. </w:t>
      </w:r>
      <w:r w:rsidRPr="00A605CD">
        <w:rPr>
          <w:rFonts w:ascii="Tahoma" w:hAnsi="Tahoma" w:cs="Tahoma"/>
          <w:color w:val="000000"/>
          <w:sz w:val="20"/>
          <w:szCs w:val="20"/>
        </w:rPr>
        <w:t>Η εγγύηση συμμετοχής πρέπει να ισχύει τουλάχιστον για τριάντα (30) ημέρες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605CD">
        <w:rPr>
          <w:rFonts w:ascii="Tahoma" w:hAnsi="Tahoma" w:cs="Tahoma"/>
          <w:color w:val="000000"/>
          <w:sz w:val="20"/>
          <w:szCs w:val="20"/>
        </w:rPr>
        <w:t xml:space="preserve">μετά τη λήξη του χρόνου ισχύος της προσφοράς, ήτοι μέχρι </w:t>
      </w:r>
      <w:r w:rsidRPr="00A605CD">
        <w:rPr>
          <w:rFonts w:ascii="Tahoma" w:hAnsi="Tahoma" w:cs="Tahoma"/>
          <w:b/>
          <w:spacing w:val="5"/>
          <w:sz w:val="20"/>
          <w:szCs w:val="20"/>
          <w:lang w:bidi="en-US"/>
        </w:rPr>
        <w:t>16/07/2023</w:t>
      </w:r>
      <w:r w:rsidRPr="00A605CD">
        <w:rPr>
          <w:rFonts w:ascii="Tahoma" w:hAnsi="Tahoma" w:cs="Tahoma"/>
          <w:color w:val="000000"/>
          <w:sz w:val="20"/>
          <w:szCs w:val="20"/>
        </w:rPr>
        <w:t>, άλλως η προσφορά απορρίπτεται. Στην περίπτωση ένωσης οικονομικών φορέων, η εγγύηση συμμετοχής περιλαμβάνει και τον όρο ότι η εγγύηση καλύπτει τις υποχρεώσεις όλων των οικονομικών φορέων που συμμετέχουν στην ένωση.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b/>
          <w:bCs/>
          <w:color w:val="000000"/>
          <w:sz w:val="20"/>
          <w:szCs w:val="20"/>
        </w:rPr>
        <w:t xml:space="preserve">15. </w:t>
      </w:r>
      <w:r w:rsidRPr="00A605CD">
        <w:rPr>
          <w:rFonts w:ascii="Tahoma" w:hAnsi="Tahoma" w:cs="Tahoma"/>
          <w:color w:val="000000"/>
          <w:sz w:val="20"/>
          <w:szCs w:val="20"/>
        </w:rPr>
        <w:t>Λόγοι αποκλεισμού ισχύουν σύμφωνα με το άρθρο 73 του Ν.4412/16 και το άρθρο 22 της διακήρυξης.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b/>
          <w:bCs/>
          <w:color w:val="000000"/>
          <w:sz w:val="20"/>
          <w:szCs w:val="20"/>
        </w:rPr>
        <w:t xml:space="preserve">16. </w:t>
      </w:r>
      <w:r w:rsidRPr="00A605CD">
        <w:rPr>
          <w:rFonts w:ascii="Tahoma" w:hAnsi="Tahoma" w:cs="Tahoma"/>
          <w:color w:val="000000"/>
          <w:sz w:val="20"/>
          <w:szCs w:val="20"/>
        </w:rPr>
        <w:t>Κάθε προσφέρων μπορεί να υποβάλει μόνο μία προσφορά, δεν επιτρέπεται η υποβολή εναλλακτικών προσφορών και δε γίνονται δεκτές προσφορές για μέρος του αντικειμένου της σύμβασης.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b/>
          <w:bCs/>
          <w:color w:val="000000"/>
          <w:sz w:val="20"/>
          <w:szCs w:val="20"/>
        </w:rPr>
        <w:t xml:space="preserve">17. </w:t>
      </w:r>
      <w:r w:rsidRPr="00A605CD">
        <w:rPr>
          <w:rFonts w:ascii="Tahoma" w:hAnsi="Tahoma" w:cs="Tahoma"/>
          <w:color w:val="000000"/>
          <w:sz w:val="20"/>
          <w:szCs w:val="20"/>
        </w:rPr>
        <w:t>Η προσφορά των διαγωνιζομένων περιλαμβάνει τους ακόλουθους ηλεκτρονικούς υποφακέλους :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color w:val="000000"/>
          <w:sz w:val="20"/>
          <w:szCs w:val="20"/>
        </w:rPr>
        <w:t>(α) υποφάκελο με την ένδειξη «Δικαιολογητικά Συμμετοχής»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color w:val="000000"/>
          <w:sz w:val="20"/>
          <w:szCs w:val="20"/>
        </w:rPr>
        <w:t>(β) υποφάκελο με την ένδειξη «Οικονομική Προσφορά»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color w:val="000000"/>
          <w:sz w:val="20"/>
          <w:szCs w:val="20"/>
        </w:rPr>
        <w:lastRenderedPageBreak/>
        <w:t>σύμφωνα με τα κατωτέρω: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color w:val="000000"/>
          <w:sz w:val="20"/>
          <w:szCs w:val="20"/>
        </w:rPr>
        <w:t>Ο ηλεκτρονικός υποφάκελος «Δικαιολογητικά Συμμετοχής» πρέπει, επί ποινή αποκλεισμού, να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color w:val="000000"/>
          <w:sz w:val="20"/>
          <w:szCs w:val="20"/>
        </w:rPr>
        <w:t>περιέχει τα ακόλουθα: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color w:val="000000"/>
          <w:sz w:val="20"/>
          <w:szCs w:val="20"/>
        </w:rPr>
        <w:t>- α) το Ευρωπαϊκό Ενιαίο Έγγραφο Σύμβασης (ΕΕΕΣ).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color w:val="000000"/>
          <w:sz w:val="20"/>
          <w:szCs w:val="20"/>
        </w:rPr>
        <w:t>- β) την εγγύηση συμμετοχής.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color w:val="000000"/>
          <w:sz w:val="20"/>
          <w:szCs w:val="20"/>
        </w:rPr>
        <w:t>Ο ηλεκτρονικός υποφάκελος «Οικονομική Προσφορά» περιέχει το ψηφιακά υπογεγραμμένο αρχείο</w:t>
      </w:r>
      <w:r w:rsidR="003D4695" w:rsidRPr="003D469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605CD">
        <w:rPr>
          <w:rFonts w:ascii="Tahoma" w:hAnsi="Tahoma" w:cs="Tahoma"/>
          <w:color w:val="000000"/>
          <w:sz w:val="20"/>
          <w:szCs w:val="20"/>
        </w:rPr>
        <w:t>pdf, το οποίο παράγεται από το υποσύστημα, αφού συμπληρωθούν καταλλήλως οι σχετικές φόρμες.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b/>
          <w:bCs/>
          <w:color w:val="000000"/>
          <w:sz w:val="20"/>
          <w:szCs w:val="20"/>
        </w:rPr>
        <w:t xml:space="preserve">18. </w:t>
      </w:r>
      <w:r w:rsidRPr="00A605CD">
        <w:rPr>
          <w:rFonts w:ascii="Tahoma" w:hAnsi="Tahoma" w:cs="Tahoma"/>
          <w:color w:val="000000"/>
          <w:sz w:val="20"/>
          <w:szCs w:val="20"/>
        </w:rPr>
        <w:t xml:space="preserve">Η συνολική προθεσμία εκτέλεσης του έργου, ορίζεται σε </w:t>
      </w:r>
      <w:r w:rsidRPr="00A605CD">
        <w:rPr>
          <w:rFonts w:ascii="Tahoma" w:hAnsi="Tahoma" w:cs="Tahoma"/>
          <w:b/>
          <w:bCs/>
          <w:color w:val="000000"/>
          <w:sz w:val="20"/>
          <w:szCs w:val="20"/>
        </w:rPr>
        <w:t xml:space="preserve">δώδεκα (12) μήνες </w:t>
      </w:r>
      <w:r w:rsidRPr="00A605CD">
        <w:rPr>
          <w:rFonts w:ascii="Tahoma" w:hAnsi="Tahoma" w:cs="Tahoma"/>
          <w:color w:val="000000"/>
          <w:sz w:val="20"/>
          <w:szCs w:val="20"/>
        </w:rPr>
        <w:t>από την ημερομηνία υπογραφής της σύμβασης.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b/>
          <w:bCs/>
          <w:color w:val="000000"/>
          <w:sz w:val="20"/>
          <w:szCs w:val="20"/>
        </w:rPr>
        <w:t xml:space="preserve">19. </w:t>
      </w:r>
      <w:r w:rsidRPr="00A605CD">
        <w:rPr>
          <w:rFonts w:ascii="Tahoma" w:hAnsi="Tahoma" w:cs="Tahoma"/>
          <w:color w:val="000000"/>
          <w:sz w:val="20"/>
          <w:szCs w:val="20"/>
        </w:rPr>
        <w:t>Με την υπ’ αρ. 24/12-04-2022 (ΑΔΑ:6Ξ2ΕΩΛΜ-5ΚΔ) Απόφαση Δημοτικού Συμβουλίου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605CD">
        <w:rPr>
          <w:rFonts w:ascii="Tahoma" w:hAnsi="Tahoma" w:cs="Tahoma"/>
          <w:color w:val="000000"/>
          <w:sz w:val="20"/>
          <w:szCs w:val="20"/>
        </w:rPr>
        <w:t>Μαραθώνος το παρόν έργο έχει ενταχθεί στο Τεχνικό Πρόγραμμα έτους 2022 του Δήμου Μαραθώνος.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b/>
          <w:bCs/>
          <w:color w:val="000000"/>
          <w:sz w:val="20"/>
          <w:szCs w:val="20"/>
        </w:rPr>
        <w:t xml:space="preserve">20. </w:t>
      </w:r>
      <w:r w:rsidRPr="00A605CD">
        <w:rPr>
          <w:rFonts w:ascii="Tahoma" w:hAnsi="Tahoma" w:cs="Tahoma"/>
          <w:color w:val="000000"/>
          <w:sz w:val="20"/>
          <w:szCs w:val="20"/>
        </w:rPr>
        <w:t>Με την υπ' αρ. 256/14-07-2022 (ΑΔΑ:ΨΥΔΒΩΛΜ-Α32) Απόφαση Οικονομικής Επιτροπής Δήμου Μαραθώνος εγκρίθηκε</w:t>
      </w:r>
      <w:r w:rsidRPr="00A605CD">
        <w:rPr>
          <w:rFonts w:ascii="Tahoma" w:hAnsi="Tahoma" w:cs="Tahoma"/>
          <w:sz w:val="20"/>
          <w:szCs w:val="20"/>
        </w:rPr>
        <w:t xml:space="preserve"> η </w:t>
      </w:r>
      <w:r>
        <w:rPr>
          <w:rFonts w:ascii="Tahoma" w:hAnsi="Tahoma" w:cs="Tahoma"/>
          <w:sz w:val="20"/>
          <w:szCs w:val="20"/>
        </w:rPr>
        <w:t>ε</w:t>
      </w:r>
      <w:r w:rsidRPr="00A605CD">
        <w:rPr>
          <w:rFonts w:ascii="Tahoma" w:hAnsi="Tahoma" w:cs="Tahoma"/>
          <w:sz w:val="20"/>
          <w:szCs w:val="20"/>
        </w:rPr>
        <w:t xml:space="preserve">πικαιροποίηση της υπ΄ αριθμ. 105/2022 Απόφασης ΟΕ </w:t>
      </w:r>
      <w:r w:rsidRPr="00A605CD">
        <w:rPr>
          <w:rFonts w:ascii="Tahoma" w:hAnsi="Tahoma" w:cs="Tahoma"/>
          <w:color w:val="000000"/>
          <w:sz w:val="20"/>
          <w:szCs w:val="20"/>
        </w:rPr>
        <w:t>και οι όροι διενέργειας διαγωνισμού του έργου.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A605CD">
        <w:rPr>
          <w:rFonts w:ascii="Tahoma" w:hAnsi="Tahoma" w:cs="Tahoma"/>
          <w:b/>
          <w:bCs/>
          <w:color w:val="000000"/>
          <w:sz w:val="20"/>
          <w:szCs w:val="20"/>
        </w:rPr>
        <w:t xml:space="preserve">21. </w:t>
      </w:r>
      <w:r w:rsidRPr="00A605CD">
        <w:rPr>
          <w:rFonts w:ascii="Tahoma" w:hAnsi="Tahoma" w:cs="Tahoma"/>
          <w:color w:val="000000"/>
          <w:sz w:val="20"/>
          <w:szCs w:val="20"/>
        </w:rPr>
        <w:t xml:space="preserve">Από τη Δ/νση Τεχνικών Υπηρεσιών καταχωρήθηκε στο Κεντρικό Ηλεκτρονικό Μητρώο Δημοσίων Συμβάσεων (Κ.Η.Μ.ΔΗ.Σ.) το υπ’ αρ. 22REQ010512454 2022-05-09 πρωτογενές αίτημα, το οποίο εγκρίθηκε με την 416/27-07-2022 Απόφαση Ανάληψης Υποχρέωσης. Στο Κ.Η.Μ.ΔΗ.Σ. καταχωρήθηκε το </w:t>
      </w:r>
      <w:r w:rsidR="0008025C">
        <w:rPr>
          <w:rFonts w:ascii="Tahoma" w:hAnsi="Tahoma" w:cs="Tahoma"/>
          <w:color w:val="000000"/>
          <w:sz w:val="20"/>
          <w:szCs w:val="20"/>
        </w:rPr>
        <w:br/>
      </w:r>
      <w:r w:rsidRPr="00A605CD">
        <w:rPr>
          <w:rFonts w:ascii="Tahoma" w:hAnsi="Tahoma" w:cs="Tahoma"/>
          <w:color w:val="000000"/>
          <w:sz w:val="20"/>
          <w:szCs w:val="20"/>
        </w:rPr>
        <w:t>υπ’ αρ. 22REQ011024797 2022-07-29 εγκεκριμένο πρωτογενές αίτημα.</w:t>
      </w:r>
    </w:p>
    <w:p w:rsidR="00B07697" w:rsidRPr="00A605CD" w:rsidRDefault="00B07697" w:rsidP="00B07697">
      <w:pPr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sz w:val="20"/>
          <w:szCs w:val="20"/>
          <w:highlight w:val="yellow"/>
        </w:rPr>
      </w:pPr>
      <w:r w:rsidRPr="00A605CD">
        <w:rPr>
          <w:rFonts w:ascii="Tahoma" w:hAnsi="Tahoma" w:cs="Tahoma"/>
          <w:b/>
          <w:bCs/>
          <w:color w:val="000000"/>
          <w:sz w:val="20"/>
          <w:szCs w:val="20"/>
        </w:rPr>
        <w:t xml:space="preserve">23. </w:t>
      </w:r>
      <w:r w:rsidRPr="00A605CD">
        <w:rPr>
          <w:rFonts w:ascii="Tahoma" w:hAnsi="Tahoma" w:cs="Tahoma"/>
          <w:color w:val="000000"/>
          <w:sz w:val="20"/>
          <w:szCs w:val="20"/>
        </w:rPr>
        <w:t>Αυτή η Περίληψη δημοσιεύεται στον ελληνικό τύπο και στην ιστοσελίδα της αναθέτουσας αρχής (</w:t>
      </w:r>
      <w:r w:rsidRPr="00A605CD">
        <w:rPr>
          <w:rFonts w:ascii="Tahoma" w:hAnsi="Tahoma" w:cs="Tahoma"/>
          <w:color w:val="0000FF"/>
          <w:sz w:val="20"/>
          <w:szCs w:val="20"/>
        </w:rPr>
        <w:t>www.marathon.gr</w:t>
      </w:r>
      <w:r w:rsidRPr="00A605CD">
        <w:rPr>
          <w:rFonts w:ascii="Tahoma" w:hAnsi="Tahoma" w:cs="Tahoma"/>
          <w:color w:val="000000"/>
          <w:sz w:val="20"/>
          <w:szCs w:val="20"/>
        </w:rPr>
        <w:t>) και αναρτάται στο πρόγραμμα "Διαύγεια" diavgeia.gov.gr.</w:t>
      </w:r>
    </w:p>
    <w:p w:rsidR="00B07697" w:rsidRDefault="00B07697" w:rsidP="00B07697">
      <w:pPr>
        <w:pStyle w:val="para-1"/>
        <w:tabs>
          <w:tab w:val="clear" w:pos="1021"/>
          <w:tab w:val="left" w:pos="1418"/>
        </w:tabs>
        <w:spacing w:line="300" w:lineRule="atLeast"/>
        <w:ind w:left="0" w:firstLine="0"/>
        <w:rPr>
          <w:rFonts w:ascii="Tahoma" w:hAnsi="Tahoma" w:cs="Tahoma"/>
          <w:sz w:val="20"/>
          <w:szCs w:val="20"/>
          <w:highlight w:val="yellow"/>
        </w:rPr>
      </w:pPr>
    </w:p>
    <w:p w:rsidR="00B07697" w:rsidRPr="00A06A50" w:rsidRDefault="00B07697" w:rsidP="00B07697">
      <w:pPr>
        <w:pStyle w:val="para-1"/>
        <w:tabs>
          <w:tab w:val="clear" w:pos="1021"/>
          <w:tab w:val="left" w:pos="1418"/>
        </w:tabs>
        <w:spacing w:line="300" w:lineRule="atLeast"/>
        <w:ind w:left="0" w:firstLine="0"/>
        <w:rPr>
          <w:rFonts w:ascii="Tahoma" w:hAnsi="Tahoma" w:cs="Tahoma"/>
          <w:sz w:val="20"/>
          <w:szCs w:val="20"/>
          <w:highlight w:val="yellow"/>
        </w:rPr>
      </w:pPr>
    </w:p>
    <w:p w:rsidR="00B07697" w:rsidRPr="00984213" w:rsidRDefault="00B07697" w:rsidP="00B07697">
      <w:pPr>
        <w:spacing w:line="300" w:lineRule="atLeast"/>
        <w:ind w:firstLine="5529"/>
        <w:jc w:val="both"/>
        <w:rPr>
          <w:rFonts w:ascii="Tahoma" w:hAnsi="Tahoma" w:cs="Tahoma"/>
          <w:sz w:val="20"/>
          <w:szCs w:val="20"/>
        </w:rPr>
      </w:pPr>
      <w:r w:rsidRPr="00984213">
        <w:rPr>
          <w:rFonts w:ascii="Tahoma" w:hAnsi="Tahoma" w:cs="Tahoma"/>
          <w:sz w:val="20"/>
          <w:szCs w:val="20"/>
        </w:rPr>
        <w:t xml:space="preserve">Μαραθώνας </w:t>
      </w:r>
      <w:r>
        <w:rPr>
          <w:rFonts w:ascii="Tahoma" w:hAnsi="Tahoma" w:cs="Tahoma"/>
          <w:sz w:val="20"/>
          <w:szCs w:val="20"/>
        </w:rPr>
        <w:t>03/08/2022</w:t>
      </w:r>
    </w:p>
    <w:p w:rsidR="00B07697" w:rsidRPr="00984213" w:rsidRDefault="00B07697" w:rsidP="00B07697">
      <w:pPr>
        <w:spacing w:line="300" w:lineRule="atLeast"/>
        <w:ind w:firstLine="5954"/>
        <w:jc w:val="both"/>
        <w:rPr>
          <w:rFonts w:ascii="Tahoma" w:hAnsi="Tahoma" w:cs="Tahoma"/>
          <w:sz w:val="20"/>
          <w:szCs w:val="20"/>
        </w:rPr>
      </w:pPr>
      <w:r w:rsidRPr="00984213">
        <w:rPr>
          <w:rFonts w:ascii="Tahoma" w:hAnsi="Tahoma" w:cs="Tahoma"/>
          <w:sz w:val="20"/>
          <w:szCs w:val="20"/>
        </w:rPr>
        <w:t xml:space="preserve">Ο </w:t>
      </w:r>
      <w:r>
        <w:rPr>
          <w:rFonts w:ascii="Tahoma" w:hAnsi="Tahoma" w:cs="Tahoma"/>
          <w:sz w:val="20"/>
          <w:szCs w:val="20"/>
        </w:rPr>
        <w:t>ΔΗΜΑΡΧΟΣ</w:t>
      </w:r>
    </w:p>
    <w:p w:rsidR="00B07697" w:rsidRPr="00B60280" w:rsidRDefault="00B07697" w:rsidP="00B07697">
      <w:pPr>
        <w:spacing w:line="300" w:lineRule="atLeast"/>
        <w:ind w:firstLine="5760"/>
        <w:jc w:val="center"/>
        <w:rPr>
          <w:rFonts w:ascii="Tahoma" w:hAnsi="Tahoma" w:cs="Tahoma"/>
          <w:sz w:val="20"/>
          <w:szCs w:val="20"/>
        </w:rPr>
      </w:pPr>
    </w:p>
    <w:p w:rsidR="00B07697" w:rsidRPr="00984213" w:rsidRDefault="00B07697" w:rsidP="00B07697">
      <w:pPr>
        <w:spacing w:line="300" w:lineRule="atLeast"/>
        <w:ind w:firstLine="5760"/>
        <w:jc w:val="both"/>
        <w:rPr>
          <w:rFonts w:ascii="Tahoma" w:hAnsi="Tahoma" w:cs="Tahoma"/>
          <w:sz w:val="20"/>
          <w:szCs w:val="20"/>
        </w:rPr>
      </w:pPr>
    </w:p>
    <w:p w:rsidR="00B07697" w:rsidRDefault="00B07697" w:rsidP="00B07697">
      <w:pPr>
        <w:spacing w:line="300" w:lineRule="atLeast"/>
        <w:ind w:firstLine="581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ΣΤΕΡΓΙΟΣ ΤΣΙΡΚΑΣ</w:t>
      </w:r>
    </w:p>
    <w:p w:rsidR="00B07697" w:rsidRDefault="00B07697" w:rsidP="00B07697">
      <w:pPr>
        <w:spacing w:line="300" w:lineRule="atLeast"/>
        <w:ind w:firstLine="5812"/>
        <w:jc w:val="both"/>
        <w:rPr>
          <w:rFonts w:ascii="Tahoma" w:hAnsi="Tahoma" w:cs="Tahoma"/>
          <w:sz w:val="20"/>
          <w:szCs w:val="20"/>
        </w:rPr>
      </w:pPr>
    </w:p>
    <w:p w:rsidR="00B07697" w:rsidRDefault="00B07697" w:rsidP="00B07697">
      <w:pPr>
        <w:spacing w:line="300" w:lineRule="atLeast"/>
        <w:ind w:firstLine="5812"/>
        <w:jc w:val="both"/>
        <w:rPr>
          <w:rFonts w:ascii="Tahoma" w:hAnsi="Tahoma" w:cs="Tahoma"/>
          <w:sz w:val="20"/>
          <w:szCs w:val="20"/>
        </w:rPr>
      </w:pPr>
    </w:p>
    <w:p w:rsidR="00B07697" w:rsidRDefault="00B07697" w:rsidP="00B07697">
      <w:pPr>
        <w:spacing w:line="300" w:lineRule="atLeast"/>
        <w:ind w:firstLine="5812"/>
        <w:jc w:val="both"/>
        <w:rPr>
          <w:rFonts w:ascii="Tahoma" w:hAnsi="Tahoma" w:cs="Tahoma"/>
          <w:sz w:val="20"/>
          <w:szCs w:val="20"/>
        </w:rPr>
      </w:pPr>
    </w:p>
    <w:p w:rsidR="00B07697" w:rsidRDefault="00B07697" w:rsidP="00B07697">
      <w:pPr>
        <w:spacing w:line="300" w:lineRule="atLeast"/>
        <w:ind w:firstLine="5812"/>
        <w:jc w:val="both"/>
        <w:rPr>
          <w:rFonts w:ascii="Tahoma" w:hAnsi="Tahoma" w:cs="Tahoma"/>
          <w:sz w:val="20"/>
          <w:szCs w:val="20"/>
        </w:rPr>
      </w:pPr>
    </w:p>
    <w:p w:rsidR="00B07697" w:rsidRDefault="00B07697" w:rsidP="00B07697">
      <w:pPr>
        <w:spacing w:line="300" w:lineRule="atLeast"/>
        <w:ind w:firstLine="5812"/>
        <w:jc w:val="both"/>
        <w:rPr>
          <w:rFonts w:ascii="Tahoma" w:hAnsi="Tahoma" w:cs="Tahoma"/>
          <w:sz w:val="20"/>
          <w:szCs w:val="20"/>
        </w:rPr>
      </w:pPr>
    </w:p>
    <w:p w:rsidR="00B07697" w:rsidRDefault="00B07697" w:rsidP="00B07697">
      <w:pPr>
        <w:spacing w:line="300" w:lineRule="atLeast"/>
        <w:ind w:firstLine="5812"/>
        <w:jc w:val="both"/>
        <w:rPr>
          <w:rFonts w:ascii="Tahoma" w:hAnsi="Tahoma" w:cs="Tahoma"/>
          <w:sz w:val="20"/>
          <w:szCs w:val="20"/>
        </w:rPr>
      </w:pPr>
    </w:p>
    <w:p w:rsidR="00B07697" w:rsidRDefault="00B07697" w:rsidP="00B07697">
      <w:pPr>
        <w:spacing w:line="300" w:lineRule="atLeast"/>
        <w:ind w:firstLine="5812"/>
        <w:jc w:val="both"/>
        <w:rPr>
          <w:rFonts w:ascii="Tahoma" w:hAnsi="Tahoma" w:cs="Tahoma"/>
          <w:sz w:val="20"/>
          <w:szCs w:val="20"/>
        </w:rPr>
      </w:pPr>
    </w:p>
    <w:p w:rsidR="00B07697" w:rsidRDefault="00B07697" w:rsidP="00B07697">
      <w:pPr>
        <w:spacing w:line="300" w:lineRule="atLeast"/>
        <w:ind w:firstLine="5812"/>
        <w:jc w:val="both"/>
        <w:rPr>
          <w:rFonts w:ascii="Tahoma" w:hAnsi="Tahoma" w:cs="Tahoma"/>
          <w:sz w:val="20"/>
          <w:szCs w:val="20"/>
        </w:rPr>
      </w:pPr>
    </w:p>
    <w:p w:rsidR="00C04AAE" w:rsidRPr="005035F5" w:rsidRDefault="00C04AAE" w:rsidP="005035F5">
      <w:pPr>
        <w:numPr>
          <w:ilvl w:val="0"/>
          <w:numId w:val="3"/>
        </w:numPr>
        <w:jc w:val="center"/>
        <w:rPr>
          <w:rFonts w:ascii="Cambria" w:hAnsi="Cambria" w:cs="Calibri"/>
          <w:b/>
          <w:color w:val="365F91"/>
          <w:sz w:val="22"/>
          <w:szCs w:val="22"/>
        </w:rPr>
      </w:pPr>
    </w:p>
    <w:p w:rsidR="00C04AAE" w:rsidRPr="005035F5" w:rsidRDefault="00C04AAE" w:rsidP="005035F5">
      <w:pPr>
        <w:numPr>
          <w:ilvl w:val="0"/>
          <w:numId w:val="3"/>
        </w:numPr>
        <w:jc w:val="center"/>
        <w:rPr>
          <w:rFonts w:ascii="Cambria" w:hAnsi="Cambria" w:cs="Calibri"/>
          <w:b/>
          <w:color w:val="365F91"/>
          <w:sz w:val="22"/>
          <w:szCs w:val="22"/>
        </w:rPr>
      </w:pPr>
    </w:p>
    <w:p w:rsidR="00C04AAE" w:rsidRPr="005035F5" w:rsidRDefault="00C04AAE" w:rsidP="005035F5">
      <w:pPr>
        <w:numPr>
          <w:ilvl w:val="0"/>
          <w:numId w:val="3"/>
        </w:numPr>
        <w:jc w:val="center"/>
        <w:rPr>
          <w:rFonts w:ascii="Cambria" w:hAnsi="Cambria" w:cs="Calibri"/>
          <w:b/>
          <w:color w:val="365F91"/>
          <w:sz w:val="22"/>
          <w:szCs w:val="22"/>
        </w:rPr>
      </w:pPr>
    </w:p>
    <w:p w:rsidR="00C04AAE" w:rsidRPr="005035F5" w:rsidRDefault="00C04AAE" w:rsidP="005035F5">
      <w:pPr>
        <w:numPr>
          <w:ilvl w:val="0"/>
          <w:numId w:val="3"/>
        </w:numPr>
        <w:jc w:val="center"/>
        <w:rPr>
          <w:rFonts w:ascii="Cambria" w:hAnsi="Cambria" w:cs="Calibri"/>
          <w:b/>
          <w:color w:val="365F91"/>
          <w:sz w:val="22"/>
          <w:szCs w:val="22"/>
        </w:rPr>
      </w:pPr>
    </w:p>
    <w:p w:rsidR="00C04AAE" w:rsidRDefault="00C04AAE" w:rsidP="00B07697">
      <w:pPr>
        <w:jc w:val="center"/>
        <w:rPr>
          <w:rFonts w:ascii="Cambria" w:hAnsi="Cambria" w:cs="Calibri"/>
          <w:b/>
          <w:color w:val="365F91"/>
          <w:sz w:val="22"/>
          <w:szCs w:val="22"/>
        </w:rPr>
      </w:pPr>
    </w:p>
    <w:p w:rsidR="00B07697" w:rsidRDefault="00B07697" w:rsidP="00B07697">
      <w:pPr>
        <w:jc w:val="center"/>
        <w:rPr>
          <w:rFonts w:ascii="Cambria" w:hAnsi="Cambria" w:cs="Calibri"/>
          <w:b/>
          <w:color w:val="365F91"/>
          <w:sz w:val="22"/>
          <w:szCs w:val="22"/>
        </w:rPr>
      </w:pPr>
    </w:p>
    <w:p w:rsidR="00B07697" w:rsidRDefault="00B07697" w:rsidP="00B07697">
      <w:pPr>
        <w:jc w:val="center"/>
        <w:rPr>
          <w:rFonts w:ascii="Cambria" w:hAnsi="Cambria" w:cs="Calibri"/>
          <w:b/>
          <w:color w:val="365F91"/>
          <w:sz w:val="22"/>
          <w:szCs w:val="22"/>
        </w:rPr>
      </w:pPr>
    </w:p>
    <w:p w:rsidR="00B07697" w:rsidRDefault="00B07697" w:rsidP="00B07697">
      <w:pPr>
        <w:jc w:val="center"/>
        <w:rPr>
          <w:rFonts w:ascii="Cambria" w:hAnsi="Cambria" w:cs="Calibri"/>
          <w:b/>
          <w:color w:val="365F91"/>
          <w:sz w:val="22"/>
          <w:szCs w:val="22"/>
        </w:rPr>
      </w:pPr>
    </w:p>
    <w:p w:rsidR="00B07697" w:rsidRDefault="00B07697" w:rsidP="00B07697">
      <w:pPr>
        <w:jc w:val="center"/>
        <w:rPr>
          <w:rFonts w:ascii="Cambria" w:hAnsi="Cambria" w:cs="Calibri"/>
          <w:b/>
          <w:color w:val="365F91"/>
          <w:sz w:val="22"/>
          <w:szCs w:val="22"/>
        </w:rPr>
      </w:pPr>
    </w:p>
    <w:p w:rsidR="00B07697" w:rsidRDefault="00B07697" w:rsidP="00B07697">
      <w:pPr>
        <w:jc w:val="center"/>
        <w:rPr>
          <w:rFonts w:ascii="Cambria" w:hAnsi="Cambria" w:cs="Calibri"/>
          <w:b/>
          <w:color w:val="365F91"/>
          <w:sz w:val="22"/>
          <w:szCs w:val="22"/>
        </w:rPr>
      </w:pPr>
    </w:p>
    <w:p w:rsidR="00B07697" w:rsidRDefault="00B07697" w:rsidP="00B07697">
      <w:pPr>
        <w:jc w:val="center"/>
        <w:rPr>
          <w:rFonts w:ascii="Cambria" w:hAnsi="Cambria" w:cs="Calibri"/>
          <w:b/>
          <w:color w:val="365F91"/>
          <w:sz w:val="22"/>
          <w:szCs w:val="22"/>
        </w:rPr>
      </w:pPr>
    </w:p>
    <w:p w:rsidR="00B07697" w:rsidRDefault="00B07697" w:rsidP="00B07697">
      <w:pPr>
        <w:jc w:val="center"/>
        <w:rPr>
          <w:rFonts w:ascii="Cambria" w:hAnsi="Cambria" w:cs="Calibri"/>
          <w:b/>
          <w:color w:val="365F91"/>
          <w:sz w:val="22"/>
          <w:szCs w:val="22"/>
        </w:rPr>
      </w:pPr>
      <w:bookmarkStart w:id="0" w:name="_GoBack"/>
      <w:bookmarkEnd w:id="0"/>
    </w:p>
    <w:sectPr w:rsidR="00B07697">
      <w:footerReference w:type="default" r:id="rId9"/>
      <w:endnotePr>
        <w:numFmt w:val="decimal"/>
      </w:endnotePr>
      <w:pgSz w:w="11906" w:h="16838"/>
      <w:pgMar w:top="1134" w:right="1134" w:bottom="1693" w:left="1134" w:header="720" w:footer="1134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07" w:rsidRDefault="002F7B07">
      <w:r>
        <w:separator/>
      </w:r>
    </w:p>
  </w:endnote>
  <w:endnote w:type="continuationSeparator" w:id="0">
    <w:p w:rsidR="002F7B07" w:rsidRDefault="002F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panose1 w:val="00000000000000000000"/>
    <w:charset w:val="A1"/>
    <w:family w:val="modern"/>
    <w:notTrueType/>
    <w:pitch w:val="fixed"/>
    <w:sig w:usb0="00000083" w:usb1="00000000" w:usb2="00000000" w:usb3="00000000" w:csb0="00000009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DF" w:rsidRDefault="003707DF">
    <w:pPr>
      <w:pStyle w:val="af6"/>
      <w:jc w:val="right"/>
    </w:pPr>
    <w:r>
      <w:rPr>
        <w:rFonts w:cs="Calibri"/>
        <w:b/>
        <w:sz w:val="20"/>
        <w:szCs w:val="20"/>
      </w:rPr>
      <w:fldChar w:fldCharType="begin"/>
    </w:r>
    <w:r>
      <w:rPr>
        <w:rFonts w:cs="Calibri"/>
        <w:b/>
        <w:sz w:val="20"/>
        <w:szCs w:val="20"/>
      </w:rPr>
      <w:instrText xml:space="preserve"> PAGE </w:instrText>
    </w:r>
    <w:r>
      <w:rPr>
        <w:rFonts w:cs="Calibri"/>
        <w:b/>
        <w:sz w:val="20"/>
        <w:szCs w:val="20"/>
      </w:rPr>
      <w:fldChar w:fldCharType="separate"/>
    </w:r>
    <w:r w:rsidR="008B6623">
      <w:rPr>
        <w:rFonts w:cs="Calibri"/>
        <w:b/>
        <w:noProof/>
        <w:sz w:val="20"/>
        <w:szCs w:val="20"/>
      </w:rPr>
      <w:t>2</w:t>
    </w:r>
    <w:r>
      <w:rPr>
        <w:rFonts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07" w:rsidRDefault="002F7B07">
      <w:r>
        <w:separator/>
      </w:r>
    </w:p>
  </w:footnote>
  <w:footnote w:type="continuationSeparator" w:id="0">
    <w:p w:rsidR="002F7B07" w:rsidRDefault="002F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z w:val="22"/>
        <w:szCs w:val="22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z w:val="22"/>
        <w:szCs w:val="22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pacing w:val="40"/>
        <w:lang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mbria" w:hAnsi="Cambria" w:cs="Cambria"/>
        <w:sz w:val="18"/>
        <w:szCs w:val="18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1104"/>
        </w:tabs>
        <w:ind w:left="1104" w:hanging="1104"/>
      </w:pPr>
      <w:rPr>
        <w:rFonts w:ascii="Arial" w:hAnsi="Arial" w:cs="Times New Roman"/>
        <w:b/>
        <w:sz w:val="22"/>
        <w:szCs w:val="22"/>
        <w:lang w:val="el-GR"/>
      </w:rPr>
    </w:lvl>
    <w:lvl w:ilvl="1">
      <w:start w:val="1"/>
      <w:numFmt w:val="decimal"/>
      <w:lvlText w:val="%1.%2"/>
      <w:lvlJc w:val="left"/>
      <w:pPr>
        <w:tabs>
          <w:tab w:val="num" w:pos="1246"/>
        </w:tabs>
        <w:ind w:left="1246" w:hanging="1104"/>
      </w:pPr>
      <w:rPr>
        <w:rFonts w:ascii="Cambria" w:hAnsi="Cambria" w:cs="Times New Roman"/>
        <w:b/>
        <w:bCs/>
        <w:sz w:val="22"/>
        <w:szCs w:val="22"/>
        <w:lang w:val="el-GR"/>
      </w:rPr>
    </w:lvl>
    <w:lvl w:ilvl="2">
      <w:start w:val="1"/>
      <w:numFmt w:val="decimal"/>
      <w:lvlText w:val="%1.%2.%3"/>
      <w:lvlJc w:val="left"/>
      <w:pPr>
        <w:tabs>
          <w:tab w:val="num" w:pos="1104"/>
        </w:tabs>
        <w:ind w:left="1104" w:hanging="1104"/>
      </w:pPr>
      <w:rPr>
        <w:rFonts w:ascii="Arial" w:hAnsi="Arial" w:cs="Times New Roman"/>
        <w:b/>
        <w:sz w:val="22"/>
        <w:szCs w:val="22"/>
        <w:lang w:val="el-GR"/>
      </w:rPr>
    </w:lvl>
    <w:lvl w:ilvl="3">
      <w:start w:val="1"/>
      <w:numFmt w:val="decimal"/>
      <w:lvlText w:val="%1.%2.%3.%4"/>
      <w:lvlJc w:val="left"/>
      <w:pPr>
        <w:tabs>
          <w:tab w:val="num" w:pos="1104"/>
        </w:tabs>
        <w:ind w:left="1104" w:hanging="1104"/>
      </w:pPr>
      <w:rPr>
        <w:rFonts w:ascii="Arial" w:hAnsi="Arial" w:cs="Times New Roman"/>
        <w:b/>
        <w:sz w:val="22"/>
        <w:szCs w:val="22"/>
        <w:lang w:val="el-GR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104"/>
      </w:pPr>
      <w:rPr>
        <w:rFonts w:ascii="Arial" w:hAnsi="Arial" w:cs="Times New Roman"/>
        <w:b/>
        <w:sz w:val="22"/>
        <w:szCs w:val="22"/>
        <w:lang w:val="el-GR"/>
      </w:rPr>
    </w:lvl>
    <w:lvl w:ilvl="5">
      <w:start w:val="1"/>
      <w:numFmt w:val="decimal"/>
      <w:lvlText w:val="%1.%2.%3.%4.%5.%6"/>
      <w:lvlJc w:val="left"/>
      <w:pPr>
        <w:tabs>
          <w:tab w:val="num" w:pos="1104"/>
        </w:tabs>
        <w:ind w:left="1104" w:hanging="1104"/>
      </w:pPr>
      <w:rPr>
        <w:rFonts w:ascii="Arial" w:hAnsi="Arial" w:cs="Times New Roman"/>
        <w:b/>
        <w:sz w:val="22"/>
        <w:szCs w:val="22"/>
        <w:lang w:val="el-GR"/>
      </w:rPr>
    </w:lvl>
    <w:lvl w:ilvl="6">
      <w:start w:val="1"/>
      <w:numFmt w:val="decimal"/>
      <w:lvlText w:val="%1.%2.%3.%4.%5.%6.%7"/>
      <w:lvlJc w:val="left"/>
      <w:pPr>
        <w:tabs>
          <w:tab w:val="num" w:pos="1104"/>
        </w:tabs>
        <w:ind w:left="1104" w:hanging="1104"/>
      </w:pPr>
      <w:rPr>
        <w:rFonts w:ascii="Arial" w:hAnsi="Arial" w:cs="Times New Roman"/>
        <w:b/>
        <w:sz w:val="22"/>
        <w:szCs w:val="22"/>
        <w:lang w:val="el-GR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/>
        <w:b/>
        <w:sz w:val="22"/>
        <w:szCs w:val="22"/>
        <w:lang w:val="el-GR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Times New Roman"/>
        <w:b/>
        <w:sz w:val="22"/>
        <w:szCs w:val="22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1095"/>
        </w:tabs>
        <w:ind w:left="1095" w:hanging="109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Cambria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3"/>
        </w:tabs>
        <w:ind w:left="1419" w:hanging="284"/>
      </w:pPr>
      <w:rPr>
        <w:rFonts w:ascii="Cambria" w:hAnsi="Cambria" w:cs="Cambria"/>
        <w:b/>
        <w:spacing w:val="0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/>
        <w:i/>
        <w:sz w:val="20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7"/>
      <w:numFmt w:val="decimal"/>
      <w:lvlText w:val="%1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Cambria"/>
        <w:b/>
        <w:color w:val="000000"/>
        <w:sz w:val="20"/>
        <w:szCs w:val="22"/>
        <w:lang w:val="el-GR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1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ascii="Cambria" w:hAnsi="Cambria" w:cs="Arial"/>
        <w:b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" w:hanging="1080"/>
      </w:pPr>
      <w:rPr>
        <w:rFonts w:ascii="Arial" w:hAnsi="Arial" w:cs="Arial"/>
        <w:b/>
        <w:sz w:val="20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872" w:hanging="360"/>
      </w:pPr>
      <w:rPr>
        <w:rFonts w:ascii="Symbol" w:hAnsi="Symbol" w:cs="Symbol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6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bullet"/>
      <w:lvlText w:val="-"/>
      <w:lvlJc w:val="left"/>
      <w:pPr>
        <w:tabs>
          <w:tab w:val="num" w:pos="0"/>
        </w:tabs>
        <w:ind w:left="1820" w:hanging="360"/>
      </w:pPr>
      <w:rPr>
        <w:rFonts w:ascii="Calibri" w:hAnsi="Calibri" w:cs="Arial"/>
        <w:b/>
        <w:spacing w:val="5"/>
        <w:sz w:val="22"/>
        <w:szCs w:val="22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mbria" w:hAnsi="Cambria" w:cs="Cambria"/>
        <w:sz w:val="18"/>
        <w:szCs w:val="18"/>
        <w:lang w:val="el-G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227" w:hanging="227"/>
      </w:pPr>
      <w:rPr>
        <w:rFonts w:ascii="Symbol" w:hAnsi="Symbol" w:cs="Symbol"/>
        <w:sz w:val="18"/>
        <w:szCs w:val="18"/>
        <w:lang w:val="el-GR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  <w:sz w:val="18"/>
        <w:szCs w:val="18"/>
        <w:lang w:val="el-GR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/>
        <w:sz w:val="18"/>
        <w:szCs w:val="18"/>
        <w:lang w:val="el-GR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/>
        <w:sz w:val="18"/>
        <w:szCs w:val="18"/>
        <w:lang w:val="el-GR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/>
        <w:sz w:val="18"/>
        <w:szCs w:val="18"/>
        <w:lang w:val="el-GR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/>
        <w:sz w:val="18"/>
        <w:szCs w:val="18"/>
        <w:lang w:val="el-GR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/>
        <w:sz w:val="18"/>
        <w:szCs w:val="18"/>
        <w:lang w:val="el-GR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/>
        <w:sz w:val="18"/>
        <w:szCs w:val="18"/>
        <w:lang w:val="el-GR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/>
        <w:sz w:val="18"/>
        <w:szCs w:val="18"/>
        <w:lang w:val="el-GR"/>
      </w:rPr>
    </w:lvl>
  </w:abstractNum>
  <w:abstractNum w:abstractNumId="16" w15:restartNumberingAfterBreak="0">
    <w:nsid w:val="14C33051"/>
    <w:multiLevelType w:val="multilevel"/>
    <w:tmpl w:val="A84E22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0" w:hanging="1800"/>
      </w:pPr>
      <w:rPr>
        <w:rFonts w:hint="default"/>
      </w:rPr>
    </w:lvl>
  </w:abstractNum>
  <w:abstractNum w:abstractNumId="17" w15:restartNumberingAfterBreak="0">
    <w:nsid w:val="1A706865"/>
    <w:multiLevelType w:val="hybridMultilevel"/>
    <w:tmpl w:val="4B9AC7B4"/>
    <w:lvl w:ilvl="0" w:tplc="BDF4D65E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84EA8260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FBCC76F6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1AC8C3EA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91D8AD62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FB86F726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FC96A9CC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9CEEBD76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C9CAC490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8" w15:restartNumberingAfterBreak="0">
    <w:nsid w:val="1B427C2E"/>
    <w:multiLevelType w:val="hybridMultilevel"/>
    <w:tmpl w:val="6540DCAE"/>
    <w:lvl w:ilvl="0" w:tplc="DF50B28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7E306802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05CB526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E0047C58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CF3CA6EE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6298D570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9FF87BD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F4A3C64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5896C64A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5CD593E"/>
    <w:multiLevelType w:val="hybridMultilevel"/>
    <w:tmpl w:val="4D78657A"/>
    <w:lvl w:ilvl="0" w:tplc="8592AF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0FE57B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2CC15B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AE0A71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EDEC7D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2DA744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F1A7AE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2E832D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29CFE6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6750675"/>
    <w:multiLevelType w:val="hybridMultilevel"/>
    <w:tmpl w:val="7968FD2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0F0168E"/>
    <w:multiLevelType w:val="multilevel"/>
    <w:tmpl w:val="AEF0CE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593714"/>
    <w:multiLevelType w:val="multilevel"/>
    <w:tmpl w:val="96361598"/>
    <w:lvl w:ilvl="0">
      <w:start w:val="2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FC32FA"/>
    <w:multiLevelType w:val="hybridMultilevel"/>
    <w:tmpl w:val="C4A463F0"/>
    <w:lvl w:ilvl="0" w:tplc="BD641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DAA257A" w:tentative="1">
      <w:start w:val="1"/>
      <w:numFmt w:val="lowerLetter"/>
      <w:lvlText w:val="%2."/>
      <w:lvlJc w:val="left"/>
      <w:pPr>
        <w:ind w:left="1440" w:hanging="360"/>
      </w:pPr>
    </w:lvl>
    <w:lvl w:ilvl="2" w:tplc="01F67220" w:tentative="1">
      <w:start w:val="1"/>
      <w:numFmt w:val="lowerRoman"/>
      <w:lvlText w:val="%3."/>
      <w:lvlJc w:val="right"/>
      <w:pPr>
        <w:ind w:left="2160" w:hanging="180"/>
      </w:pPr>
    </w:lvl>
    <w:lvl w:ilvl="3" w:tplc="A83A3944" w:tentative="1">
      <w:start w:val="1"/>
      <w:numFmt w:val="decimal"/>
      <w:lvlText w:val="%4."/>
      <w:lvlJc w:val="left"/>
      <w:pPr>
        <w:ind w:left="2880" w:hanging="360"/>
      </w:pPr>
    </w:lvl>
    <w:lvl w:ilvl="4" w:tplc="4C605602" w:tentative="1">
      <w:start w:val="1"/>
      <w:numFmt w:val="lowerLetter"/>
      <w:lvlText w:val="%5."/>
      <w:lvlJc w:val="left"/>
      <w:pPr>
        <w:ind w:left="3600" w:hanging="360"/>
      </w:pPr>
    </w:lvl>
    <w:lvl w:ilvl="5" w:tplc="1F545AB4" w:tentative="1">
      <w:start w:val="1"/>
      <w:numFmt w:val="lowerRoman"/>
      <w:lvlText w:val="%6."/>
      <w:lvlJc w:val="right"/>
      <w:pPr>
        <w:ind w:left="4320" w:hanging="180"/>
      </w:pPr>
    </w:lvl>
    <w:lvl w:ilvl="6" w:tplc="27425872" w:tentative="1">
      <w:start w:val="1"/>
      <w:numFmt w:val="decimal"/>
      <w:lvlText w:val="%7."/>
      <w:lvlJc w:val="left"/>
      <w:pPr>
        <w:ind w:left="5040" w:hanging="360"/>
      </w:pPr>
    </w:lvl>
    <w:lvl w:ilvl="7" w:tplc="6346DCDA" w:tentative="1">
      <w:start w:val="1"/>
      <w:numFmt w:val="lowerLetter"/>
      <w:lvlText w:val="%8."/>
      <w:lvlJc w:val="left"/>
      <w:pPr>
        <w:ind w:left="5760" w:hanging="360"/>
      </w:pPr>
    </w:lvl>
    <w:lvl w:ilvl="8" w:tplc="3B601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8581E"/>
    <w:multiLevelType w:val="multilevel"/>
    <w:tmpl w:val="9CB41F0C"/>
    <w:lvl w:ilvl="0">
      <w:start w:val="2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A26936"/>
    <w:multiLevelType w:val="hybridMultilevel"/>
    <w:tmpl w:val="CAB63BDC"/>
    <w:lvl w:ilvl="0" w:tplc="96BACEB8">
      <w:start w:val="1"/>
      <w:numFmt w:val="lowerRoman"/>
      <w:lvlText w:val="%1."/>
      <w:lvlJc w:val="right"/>
      <w:pPr>
        <w:ind w:left="720" w:hanging="360"/>
      </w:pPr>
    </w:lvl>
    <w:lvl w:ilvl="1" w:tplc="157A35F2" w:tentative="1">
      <w:start w:val="1"/>
      <w:numFmt w:val="lowerLetter"/>
      <w:lvlText w:val="%2."/>
      <w:lvlJc w:val="left"/>
      <w:pPr>
        <w:ind w:left="1440" w:hanging="360"/>
      </w:pPr>
    </w:lvl>
    <w:lvl w:ilvl="2" w:tplc="EF30CBE2" w:tentative="1">
      <w:start w:val="1"/>
      <w:numFmt w:val="lowerRoman"/>
      <w:lvlText w:val="%3."/>
      <w:lvlJc w:val="right"/>
      <w:pPr>
        <w:ind w:left="2160" w:hanging="180"/>
      </w:pPr>
    </w:lvl>
    <w:lvl w:ilvl="3" w:tplc="34C0F32C" w:tentative="1">
      <w:start w:val="1"/>
      <w:numFmt w:val="decimal"/>
      <w:lvlText w:val="%4."/>
      <w:lvlJc w:val="left"/>
      <w:pPr>
        <w:ind w:left="2880" w:hanging="360"/>
      </w:pPr>
    </w:lvl>
    <w:lvl w:ilvl="4" w:tplc="6D5CC7C0" w:tentative="1">
      <w:start w:val="1"/>
      <w:numFmt w:val="lowerLetter"/>
      <w:lvlText w:val="%5."/>
      <w:lvlJc w:val="left"/>
      <w:pPr>
        <w:ind w:left="3600" w:hanging="360"/>
      </w:pPr>
    </w:lvl>
    <w:lvl w:ilvl="5" w:tplc="95D6C476" w:tentative="1">
      <w:start w:val="1"/>
      <w:numFmt w:val="lowerRoman"/>
      <w:lvlText w:val="%6."/>
      <w:lvlJc w:val="right"/>
      <w:pPr>
        <w:ind w:left="4320" w:hanging="180"/>
      </w:pPr>
    </w:lvl>
    <w:lvl w:ilvl="6" w:tplc="819E2148" w:tentative="1">
      <w:start w:val="1"/>
      <w:numFmt w:val="decimal"/>
      <w:lvlText w:val="%7."/>
      <w:lvlJc w:val="left"/>
      <w:pPr>
        <w:ind w:left="5040" w:hanging="360"/>
      </w:pPr>
    </w:lvl>
    <w:lvl w:ilvl="7" w:tplc="51E893C6" w:tentative="1">
      <w:start w:val="1"/>
      <w:numFmt w:val="lowerLetter"/>
      <w:lvlText w:val="%8."/>
      <w:lvlJc w:val="left"/>
      <w:pPr>
        <w:ind w:left="5760" w:hanging="360"/>
      </w:pPr>
    </w:lvl>
    <w:lvl w:ilvl="8" w:tplc="75860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DD81C2E"/>
    <w:multiLevelType w:val="hybridMultilevel"/>
    <w:tmpl w:val="9796C584"/>
    <w:lvl w:ilvl="0" w:tplc="DA72DE74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8924AF10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9FCCD3FE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5D0D186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BE6CA9CA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C4CD20A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5EE28EBA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E0906DE6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7EC4A470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  <w:num w:numId="17">
    <w:abstractNumId w:val="17"/>
  </w:num>
  <w:num w:numId="18">
    <w:abstractNumId w:val="19"/>
  </w:num>
  <w:num w:numId="19">
    <w:abstractNumId w:val="23"/>
  </w:num>
  <w:num w:numId="20">
    <w:abstractNumId w:val="25"/>
  </w:num>
  <w:num w:numId="21">
    <w:abstractNumId w:val="26"/>
  </w:num>
  <w:num w:numId="22">
    <w:abstractNumId w:val="16"/>
  </w:num>
  <w:num w:numId="23">
    <w:abstractNumId w:val="27"/>
  </w:num>
  <w:num w:numId="24">
    <w:abstractNumId w:val="18"/>
  </w:num>
  <w:num w:numId="25">
    <w:abstractNumId w:val="21"/>
  </w:num>
  <w:num w:numId="26">
    <w:abstractNumId w:val="24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0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5B"/>
    <w:rsid w:val="00005DFF"/>
    <w:rsid w:val="00012D92"/>
    <w:rsid w:val="000238FC"/>
    <w:rsid w:val="000347E0"/>
    <w:rsid w:val="00040008"/>
    <w:rsid w:val="00041589"/>
    <w:rsid w:val="00042D46"/>
    <w:rsid w:val="00052858"/>
    <w:rsid w:val="00052AA3"/>
    <w:rsid w:val="00074FB8"/>
    <w:rsid w:val="0008025C"/>
    <w:rsid w:val="00081755"/>
    <w:rsid w:val="000879B9"/>
    <w:rsid w:val="00093D75"/>
    <w:rsid w:val="00096A2A"/>
    <w:rsid w:val="00097D0F"/>
    <w:rsid w:val="000A0186"/>
    <w:rsid w:val="000A0D15"/>
    <w:rsid w:val="000A4335"/>
    <w:rsid w:val="000A4805"/>
    <w:rsid w:val="000A5657"/>
    <w:rsid w:val="000B49BE"/>
    <w:rsid w:val="000B5571"/>
    <w:rsid w:val="000B6E4E"/>
    <w:rsid w:val="000C0092"/>
    <w:rsid w:val="000C2765"/>
    <w:rsid w:val="000D01CD"/>
    <w:rsid w:val="000D3485"/>
    <w:rsid w:val="000D7130"/>
    <w:rsid w:val="000D7E9A"/>
    <w:rsid w:val="000E0ECF"/>
    <w:rsid w:val="000E1199"/>
    <w:rsid w:val="000E5A31"/>
    <w:rsid w:val="000F441E"/>
    <w:rsid w:val="00101489"/>
    <w:rsid w:val="0011040C"/>
    <w:rsid w:val="00113236"/>
    <w:rsid w:val="00121444"/>
    <w:rsid w:val="001262B7"/>
    <w:rsid w:val="0012717D"/>
    <w:rsid w:val="001313ED"/>
    <w:rsid w:val="00134277"/>
    <w:rsid w:val="001356F9"/>
    <w:rsid w:val="00142CC1"/>
    <w:rsid w:val="00145FA1"/>
    <w:rsid w:val="001474D0"/>
    <w:rsid w:val="00152E2B"/>
    <w:rsid w:val="0015421B"/>
    <w:rsid w:val="001562E9"/>
    <w:rsid w:val="00162B95"/>
    <w:rsid w:val="00165AAC"/>
    <w:rsid w:val="00167374"/>
    <w:rsid w:val="00167D17"/>
    <w:rsid w:val="0017475B"/>
    <w:rsid w:val="00185587"/>
    <w:rsid w:val="0018750C"/>
    <w:rsid w:val="00192CAC"/>
    <w:rsid w:val="00193667"/>
    <w:rsid w:val="00193830"/>
    <w:rsid w:val="00194651"/>
    <w:rsid w:val="001949CB"/>
    <w:rsid w:val="001968FC"/>
    <w:rsid w:val="00196B7F"/>
    <w:rsid w:val="00197B11"/>
    <w:rsid w:val="00197CC4"/>
    <w:rsid w:val="001A074C"/>
    <w:rsid w:val="001A26DA"/>
    <w:rsid w:val="001A29F2"/>
    <w:rsid w:val="001A59B7"/>
    <w:rsid w:val="001A6FB5"/>
    <w:rsid w:val="001B08A3"/>
    <w:rsid w:val="001B094D"/>
    <w:rsid w:val="001C1593"/>
    <w:rsid w:val="001C727C"/>
    <w:rsid w:val="001D0F5A"/>
    <w:rsid w:val="001D377A"/>
    <w:rsid w:val="001D42EF"/>
    <w:rsid w:val="001D5EA8"/>
    <w:rsid w:val="001E3C13"/>
    <w:rsid w:val="001E5571"/>
    <w:rsid w:val="001E6D38"/>
    <w:rsid w:val="001F19D6"/>
    <w:rsid w:val="001F7C3A"/>
    <w:rsid w:val="00212646"/>
    <w:rsid w:val="0021264B"/>
    <w:rsid w:val="00214514"/>
    <w:rsid w:val="00220FE6"/>
    <w:rsid w:val="00225DDF"/>
    <w:rsid w:val="00236B20"/>
    <w:rsid w:val="0024080F"/>
    <w:rsid w:val="002536A1"/>
    <w:rsid w:val="002544FE"/>
    <w:rsid w:val="00260B08"/>
    <w:rsid w:val="0026102E"/>
    <w:rsid w:val="00262BA5"/>
    <w:rsid w:val="00264C76"/>
    <w:rsid w:val="00267959"/>
    <w:rsid w:val="00273CE9"/>
    <w:rsid w:val="00274D5B"/>
    <w:rsid w:val="00274F23"/>
    <w:rsid w:val="00276978"/>
    <w:rsid w:val="00277051"/>
    <w:rsid w:val="0028196F"/>
    <w:rsid w:val="00284E98"/>
    <w:rsid w:val="00286750"/>
    <w:rsid w:val="002913FE"/>
    <w:rsid w:val="002924C8"/>
    <w:rsid w:val="0029361B"/>
    <w:rsid w:val="002A1A8D"/>
    <w:rsid w:val="002A219B"/>
    <w:rsid w:val="002A29B2"/>
    <w:rsid w:val="002B2FE0"/>
    <w:rsid w:val="002B36C2"/>
    <w:rsid w:val="002B489E"/>
    <w:rsid w:val="002B6D3C"/>
    <w:rsid w:val="002C212C"/>
    <w:rsid w:val="002C76B3"/>
    <w:rsid w:val="002D0B5A"/>
    <w:rsid w:val="002D160C"/>
    <w:rsid w:val="002D3884"/>
    <w:rsid w:val="002E13EB"/>
    <w:rsid w:val="002E3738"/>
    <w:rsid w:val="002E6C26"/>
    <w:rsid w:val="002E7A39"/>
    <w:rsid w:val="002F25FF"/>
    <w:rsid w:val="002F4532"/>
    <w:rsid w:val="002F7B07"/>
    <w:rsid w:val="00302472"/>
    <w:rsid w:val="00305B36"/>
    <w:rsid w:val="00305B56"/>
    <w:rsid w:val="00313B83"/>
    <w:rsid w:val="0032161F"/>
    <w:rsid w:val="00325261"/>
    <w:rsid w:val="00326EE9"/>
    <w:rsid w:val="00327954"/>
    <w:rsid w:val="003308CD"/>
    <w:rsid w:val="003310D4"/>
    <w:rsid w:val="00331276"/>
    <w:rsid w:val="00334B6F"/>
    <w:rsid w:val="00335423"/>
    <w:rsid w:val="003426F6"/>
    <w:rsid w:val="00344FE6"/>
    <w:rsid w:val="00345B24"/>
    <w:rsid w:val="00346EC4"/>
    <w:rsid w:val="003507C5"/>
    <w:rsid w:val="003527E8"/>
    <w:rsid w:val="00352D06"/>
    <w:rsid w:val="00353ECE"/>
    <w:rsid w:val="00366C95"/>
    <w:rsid w:val="003707DF"/>
    <w:rsid w:val="00383C23"/>
    <w:rsid w:val="003849B7"/>
    <w:rsid w:val="00387FBA"/>
    <w:rsid w:val="00392599"/>
    <w:rsid w:val="00396889"/>
    <w:rsid w:val="0039706C"/>
    <w:rsid w:val="003A04D4"/>
    <w:rsid w:val="003A2FDA"/>
    <w:rsid w:val="003A3335"/>
    <w:rsid w:val="003A577D"/>
    <w:rsid w:val="003B6261"/>
    <w:rsid w:val="003B7613"/>
    <w:rsid w:val="003C48D4"/>
    <w:rsid w:val="003D1CA0"/>
    <w:rsid w:val="003D1FA7"/>
    <w:rsid w:val="003D4695"/>
    <w:rsid w:val="003D48E2"/>
    <w:rsid w:val="003D6CBB"/>
    <w:rsid w:val="003E25EA"/>
    <w:rsid w:val="003F473E"/>
    <w:rsid w:val="003F5A35"/>
    <w:rsid w:val="003F70E4"/>
    <w:rsid w:val="00404B94"/>
    <w:rsid w:val="00405C43"/>
    <w:rsid w:val="00406CFA"/>
    <w:rsid w:val="00410A5E"/>
    <w:rsid w:val="00413FC2"/>
    <w:rsid w:val="00414263"/>
    <w:rsid w:val="00414A61"/>
    <w:rsid w:val="00414BF4"/>
    <w:rsid w:val="00417ABF"/>
    <w:rsid w:val="00420521"/>
    <w:rsid w:val="0042088A"/>
    <w:rsid w:val="00421E08"/>
    <w:rsid w:val="004255F1"/>
    <w:rsid w:val="004262B0"/>
    <w:rsid w:val="0043534E"/>
    <w:rsid w:val="00440B2D"/>
    <w:rsid w:val="004424FB"/>
    <w:rsid w:val="00456D2E"/>
    <w:rsid w:val="004623A6"/>
    <w:rsid w:val="004630E1"/>
    <w:rsid w:val="00477F85"/>
    <w:rsid w:val="0048300F"/>
    <w:rsid w:val="0048419C"/>
    <w:rsid w:val="0048440E"/>
    <w:rsid w:val="0048529B"/>
    <w:rsid w:val="0049681B"/>
    <w:rsid w:val="004A0309"/>
    <w:rsid w:val="004B0098"/>
    <w:rsid w:val="004B1540"/>
    <w:rsid w:val="004B1F95"/>
    <w:rsid w:val="004B2A5B"/>
    <w:rsid w:val="004B3EBB"/>
    <w:rsid w:val="004C25A4"/>
    <w:rsid w:val="004D01F5"/>
    <w:rsid w:val="004D1BA6"/>
    <w:rsid w:val="004E23AA"/>
    <w:rsid w:val="004E478F"/>
    <w:rsid w:val="004E7885"/>
    <w:rsid w:val="004F016D"/>
    <w:rsid w:val="004F0717"/>
    <w:rsid w:val="004F5C6C"/>
    <w:rsid w:val="004F6747"/>
    <w:rsid w:val="005035F5"/>
    <w:rsid w:val="00503A0C"/>
    <w:rsid w:val="00506D4D"/>
    <w:rsid w:val="00526DD9"/>
    <w:rsid w:val="00533810"/>
    <w:rsid w:val="0053695C"/>
    <w:rsid w:val="005429CA"/>
    <w:rsid w:val="005506DA"/>
    <w:rsid w:val="00556199"/>
    <w:rsid w:val="00561F8F"/>
    <w:rsid w:val="005631FC"/>
    <w:rsid w:val="0056356E"/>
    <w:rsid w:val="00566A91"/>
    <w:rsid w:val="00573837"/>
    <w:rsid w:val="00573983"/>
    <w:rsid w:val="00576B70"/>
    <w:rsid w:val="00590124"/>
    <w:rsid w:val="005B6E8D"/>
    <w:rsid w:val="005C3E97"/>
    <w:rsid w:val="005C6F99"/>
    <w:rsid w:val="005D2B63"/>
    <w:rsid w:val="005D31EF"/>
    <w:rsid w:val="005D3C7E"/>
    <w:rsid w:val="005D678E"/>
    <w:rsid w:val="005E186D"/>
    <w:rsid w:val="005F155B"/>
    <w:rsid w:val="005F5874"/>
    <w:rsid w:val="005F6AD6"/>
    <w:rsid w:val="005F7639"/>
    <w:rsid w:val="005F7C9F"/>
    <w:rsid w:val="00605697"/>
    <w:rsid w:val="00606B08"/>
    <w:rsid w:val="00614B63"/>
    <w:rsid w:val="006150E8"/>
    <w:rsid w:val="00616D3A"/>
    <w:rsid w:val="00620A6A"/>
    <w:rsid w:val="006246D6"/>
    <w:rsid w:val="00630B2B"/>
    <w:rsid w:val="00633D18"/>
    <w:rsid w:val="00645162"/>
    <w:rsid w:val="00655D28"/>
    <w:rsid w:val="00657A08"/>
    <w:rsid w:val="00661A96"/>
    <w:rsid w:val="00663424"/>
    <w:rsid w:val="00663700"/>
    <w:rsid w:val="00663D1C"/>
    <w:rsid w:val="006658D6"/>
    <w:rsid w:val="006672F3"/>
    <w:rsid w:val="00667E17"/>
    <w:rsid w:val="006708AE"/>
    <w:rsid w:val="00671688"/>
    <w:rsid w:val="006718F5"/>
    <w:rsid w:val="00671BDC"/>
    <w:rsid w:val="006744E2"/>
    <w:rsid w:val="006755B1"/>
    <w:rsid w:val="00680E91"/>
    <w:rsid w:val="006828C0"/>
    <w:rsid w:val="00682942"/>
    <w:rsid w:val="00684548"/>
    <w:rsid w:val="00686318"/>
    <w:rsid w:val="0069777B"/>
    <w:rsid w:val="006A5642"/>
    <w:rsid w:val="006B037E"/>
    <w:rsid w:val="006B04C4"/>
    <w:rsid w:val="006B2B38"/>
    <w:rsid w:val="006B6916"/>
    <w:rsid w:val="006C02DC"/>
    <w:rsid w:val="006C0477"/>
    <w:rsid w:val="006C07DC"/>
    <w:rsid w:val="006C4A7A"/>
    <w:rsid w:val="006C5D68"/>
    <w:rsid w:val="006D29C0"/>
    <w:rsid w:val="006E1D69"/>
    <w:rsid w:val="006E4295"/>
    <w:rsid w:val="006E6945"/>
    <w:rsid w:val="006F11A6"/>
    <w:rsid w:val="006F1A70"/>
    <w:rsid w:val="006F66DF"/>
    <w:rsid w:val="00702B58"/>
    <w:rsid w:val="00704514"/>
    <w:rsid w:val="00704ADC"/>
    <w:rsid w:val="00707F88"/>
    <w:rsid w:val="00711952"/>
    <w:rsid w:val="007119FF"/>
    <w:rsid w:val="00713EC6"/>
    <w:rsid w:val="007212B8"/>
    <w:rsid w:val="00721BB1"/>
    <w:rsid w:val="00722D03"/>
    <w:rsid w:val="007268CD"/>
    <w:rsid w:val="00730385"/>
    <w:rsid w:val="007318E9"/>
    <w:rsid w:val="00733E75"/>
    <w:rsid w:val="0073558F"/>
    <w:rsid w:val="00737210"/>
    <w:rsid w:val="0074152B"/>
    <w:rsid w:val="007422A8"/>
    <w:rsid w:val="00743CEE"/>
    <w:rsid w:val="00744803"/>
    <w:rsid w:val="00745611"/>
    <w:rsid w:val="007460FC"/>
    <w:rsid w:val="00751421"/>
    <w:rsid w:val="0075379C"/>
    <w:rsid w:val="00754052"/>
    <w:rsid w:val="007571E6"/>
    <w:rsid w:val="0075736B"/>
    <w:rsid w:val="0076121D"/>
    <w:rsid w:val="007637EE"/>
    <w:rsid w:val="00764C56"/>
    <w:rsid w:val="00765B5D"/>
    <w:rsid w:val="0076779F"/>
    <w:rsid w:val="007709C1"/>
    <w:rsid w:val="00770D8C"/>
    <w:rsid w:val="00772C2A"/>
    <w:rsid w:val="007735CF"/>
    <w:rsid w:val="00775F34"/>
    <w:rsid w:val="0078078A"/>
    <w:rsid w:val="007824D5"/>
    <w:rsid w:val="007830F4"/>
    <w:rsid w:val="007831F8"/>
    <w:rsid w:val="0078645C"/>
    <w:rsid w:val="007952EA"/>
    <w:rsid w:val="007A0C46"/>
    <w:rsid w:val="007A4715"/>
    <w:rsid w:val="007B0AB1"/>
    <w:rsid w:val="007B4558"/>
    <w:rsid w:val="007C0C9E"/>
    <w:rsid w:val="007C59CC"/>
    <w:rsid w:val="007D01CC"/>
    <w:rsid w:val="007D3799"/>
    <w:rsid w:val="007D4280"/>
    <w:rsid w:val="007D7823"/>
    <w:rsid w:val="007E27B7"/>
    <w:rsid w:val="007E54BC"/>
    <w:rsid w:val="007E5B13"/>
    <w:rsid w:val="007F4129"/>
    <w:rsid w:val="007F6305"/>
    <w:rsid w:val="007F6D5D"/>
    <w:rsid w:val="008074BA"/>
    <w:rsid w:val="00811B4D"/>
    <w:rsid w:val="00812968"/>
    <w:rsid w:val="00813A29"/>
    <w:rsid w:val="00814ABB"/>
    <w:rsid w:val="0081600B"/>
    <w:rsid w:val="00816661"/>
    <w:rsid w:val="00823A9F"/>
    <w:rsid w:val="00825A02"/>
    <w:rsid w:val="00825E67"/>
    <w:rsid w:val="00826027"/>
    <w:rsid w:val="0083254D"/>
    <w:rsid w:val="00834B57"/>
    <w:rsid w:val="00835DAB"/>
    <w:rsid w:val="008369D5"/>
    <w:rsid w:val="008409BF"/>
    <w:rsid w:val="008435E7"/>
    <w:rsid w:val="008520AB"/>
    <w:rsid w:val="00860733"/>
    <w:rsid w:val="00861B8D"/>
    <w:rsid w:val="00873737"/>
    <w:rsid w:val="0087409D"/>
    <w:rsid w:val="008747F1"/>
    <w:rsid w:val="00882455"/>
    <w:rsid w:val="00884622"/>
    <w:rsid w:val="008918A5"/>
    <w:rsid w:val="0089335D"/>
    <w:rsid w:val="00894647"/>
    <w:rsid w:val="00894E78"/>
    <w:rsid w:val="00896E6A"/>
    <w:rsid w:val="008A7DDB"/>
    <w:rsid w:val="008B6623"/>
    <w:rsid w:val="008B6EB1"/>
    <w:rsid w:val="008C190C"/>
    <w:rsid w:val="008C1EE5"/>
    <w:rsid w:val="008C59CF"/>
    <w:rsid w:val="008C5D91"/>
    <w:rsid w:val="008C6308"/>
    <w:rsid w:val="008D019A"/>
    <w:rsid w:val="008D2F47"/>
    <w:rsid w:val="008D3AD7"/>
    <w:rsid w:val="008D40D9"/>
    <w:rsid w:val="008D4DE1"/>
    <w:rsid w:val="008D523B"/>
    <w:rsid w:val="008D5E4B"/>
    <w:rsid w:val="008D64C0"/>
    <w:rsid w:val="008E0F67"/>
    <w:rsid w:val="008E0FE9"/>
    <w:rsid w:val="008E1517"/>
    <w:rsid w:val="008E1746"/>
    <w:rsid w:val="008E1828"/>
    <w:rsid w:val="008F3856"/>
    <w:rsid w:val="00902960"/>
    <w:rsid w:val="0090330A"/>
    <w:rsid w:val="00924ED3"/>
    <w:rsid w:val="00926BFE"/>
    <w:rsid w:val="00931986"/>
    <w:rsid w:val="0093248E"/>
    <w:rsid w:val="00940FD1"/>
    <w:rsid w:val="0094455C"/>
    <w:rsid w:val="00947E73"/>
    <w:rsid w:val="00950A7B"/>
    <w:rsid w:val="00951447"/>
    <w:rsid w:val="00960B90"/>
    <w:rsid w:val="00963C8F"/>
    <w:rsid w:val="0097233E"/>
    <w:rsid w:val="009779F1"/>
    <w:rsid w:val="0098519D"/>
    <w:rsid w:val="00985E26"/>
    <w:rsid w:val="00987815"/>
    <w:rsid w:val="009903B2"/>
    <w:rsid w:val="009908D1"/>
    <w:rsid w:val="0099363D"/>
    <w:rsid w:val="009941C4"/>
    <w:rsid w:val="009A2D4C"/>
    <w:rsid w:val="009B1E8A"/>
    <w:rsid w:val="009C05BF"/>
    <w:rsid w:val="009C1F47"/>
    <w:rsid w:val="009C5B26"/>
    <w:rsid w:val="009C72D7"/>
    <w:rsid w:val="009D0164"/>
    <w:rsid w:val="009D08BA"/>
    <w:rsid w:val="009D4E76"/>
    <w:rsid w:val="009E217B"/>
    <w:rsid w:val="009E7118"/>
    <w:rsid w:val="009E719D"/>
    <w:rsid w:val="009F3A88"/>
    <w:rsid w:val="009F5E09"/>
    <w:rsid w:val="009F6CE4"/>
    <w:rsid w:val="009F7FAB"/>
    <w:rsid w:val="00A12301"/>
    <w:rsid w:val="00A15B28"/>
    <w:rsid w:val="00A168F6"/>
    <w:rsid w:val="00A203FC"/>
    <w:rsid w:val="00A233A5"/>
    <w:rsid w:val="00A27198"/>
    <w:rsid w:val="00A319EE"/>
    <w:rsid w:val="00A43664"/>
    <w:rsid w:val="00A50A4D"/>
    <w:rsid w:val="00A50C60"/>
    <w:rsid w:val="00A721E1"/>
    <w:rsid w:val="00A7425F"/>
    <w:rsid w:val="00A7468B"/>
    <w:rsid w:val="00A764B3"/>
    <w:rsid w:val="00A8214F"/>
    <w:rsid w:val="00A83EF3"/>
    <w:rsid w:val="00A97D13"/>
    <w:rsid w:val="00AB2BF4"/>
    <w:rsid w:val="00AB67E6"/>
    <w:rsid w:val="00AB6883"/>
    <w:rsid w:val="00AC312C"/>
    <w:rsid w:val="00AC5EC1"/>
    <w:rsid w:val="00AC61E0"/>
    <w:rsid w:val="00AC73AE"/>
    <w:rsid w:val="00AD0801"/>
    <w:rsid w:val="00AD7371"/>
    <w:rsid w:val="00AE050C"/>
    <w:rsid w:val="00AE2706"/>
    <w:rsid w:val="00AE3150"/>
    <w:rsid w:val="00AE3290"/>
    <w:rsid w:val="00AF1E5D"/>
    <w:rsid w:val="00AF2F97"/>
    <w:rsid w:val="00AF51ED"/>
    <w:rsid w:val="00B02723"/>
    <w:rsid w:val="00B03ECD"/>
    <w:rsid w:val="00B07697"/>
    <w:rsid w:val="00B268C2"/>
    <w:rsid w:val="00B301D3"/>
    <w:rsid w:val="00B30999"/>
    <w:rsid w:val="00B325EE"/>
    <w:rsid w:val="00B33408"/>
    <w:rsid w:val="00B403E6"/>
    <w:rsid w:val="00B4313F"/>
    <w:rsid w:val="00B460C0"/>
    <w:rsid w:val="00B5233C"/>
    <w:rsid w:val="00B52761"/>
    <w:rsid w:val="00B53776"/>
    <w:rsid w:val="00B63B4B"/>
    <w:rsid w:val="00B71FA0"/>
    <w:rsid w:val="00B73E9B"/>
    <w:rsid w:val="00B73F8E"/>
    <w:rsid w:val="00B73F90"/>
    <w:rsid w:val="00B75B6D"/>
    <w:rsid w:val="00B81877"/>
    <w:rsid w:val="00B821C4"/>
    <w:rsid w:val="00B82FF8"/>
    <w:rsid w:val="00B86CF8"/>
    <w:rsid w:val="00B9015D"/>
    <w:rsid w:val="00B90955"/>
    <w:rsid w:val="00B95365"/>
    <w:rsid w:val="00BA0463"/>
    <w:rsid w:val="00BA53DA"/>
    <w:rsid w:val="00BC0A03"/>
    <w:rsid w:val="00BD0EE6"/>
    <w:rsid w:val="00BD7137"/>
    <w:rsid w:val="00BE15F9"/>
    <w:rsid w:val="00BE247B"/>
    <w:rsid w:val="00BE2FD7"/>
    <w:rsid w:val="00BE3D9C"/>
    <w:rsid w:val="00BF0E31"/>
    <w:rsid w:val="00BF2BB9"/>
    <w:rsid w:val="00BF34B3"/>
    <w:rsid w:val="00BF3B9C"/>
    <w:rsid w:val="00C04AAE"/>
    <w:rsid w:val="00C108B9"/>
    <w:rsid w:val="00C15D1F"/>
    <w:rsid w:val="00C239BF"/>
    <w:rsid w:val="00C31F24"/>
    <w:rsid w:val="00C422E5"/>
    <w:rsid w:val="00C44D8A"/>
    <w:rsid w:val="00C451DC"/>
    <w:rsid w:val="00C45E53"/>
    <w:rsid w:val="00C54084"/>
    <w:rsid w:val="00C5646D"/>
    <w:rsid w:val="00C61245"/>
    <w:rsid w:val="00C614B5"/>
    <w:rsid w:val="00C66B3F"/>
    <w:rsid w:val="00C67CAD"/>
    <w:rsid w:val="00C707CD"/>
    <w:rsid w:val="00C70C0B"/>
    <w:rsid w:val="00C716B0"/>
    <w:rsid w:val="00C725FD"/>
    <w:rsid w:val="00C73691"/>
    <w:rsid w:val="00C914E9"/>
    <w:rsid w:val="00C93E11"/>
    <w:rsid w:val="00CA0B15"/>
    <w:rsid w:val="00CA20BF"/>
    <w:rsid w:val="00CA3B03"/>
    <w:rsid w:val="00CA5AE6"/>
    <w:rsid w:val="00CA6A36"/>
    <w:rsid w:val="00CB3906"/>
    <w:rsid w:val="00CB3AF6"/>
    <w:rsid w:val="00CB502A"/>
    <w:rsid w:val="00CB77CD"/>
    <w:rsid w:val="00CB7E17"/>
    <w:rsid w:val="00CC0EAA"/>
    <w:rsid w:val="00CD1B42"/>
    <w:rsid w:val="00CD3156"/>
    <w:rsid w:val="00CD3745"/>
    <w:rsid w:val="00CD40B6"/>
    <w:rsid w:val="00CD7317"/>
    <w:rsid w:val="00CE2A42"/>
    <w:rsid w:val="00CE36E2"/>
    <w:rsid w:val="00CE5B2D"/>
    <w:rsid w:val="00CF1351"/>
    <w:rsid w:val="00CF321C"/>
    <w:rsid w:val="00D125CE"/>
    <w:rsid w:val="00D127D6"/>
    <w:rsid w:val="00D16AE2"/>
    <w:rsid w:val="00D22BCB"/>
    <w:rsid w:val="00D26D9E"/>
    <w:rsid w:val="00D2795D"/>
    <w:rsid w:val="00D33CD6"/>
    <w:rsid w:val="00D34C1D"/>
    <w:rsid w:val="00D37738"/>
    <w:rsid w:val="00D41F34"/>
    <w:rsid w:val="00D42BE6"/>
    <w:rsid w:val="00D47D59"/>
    <w:rsid w:val="00D5049E"/>
    <w:rsid w:val="00D506DF"/>
    <w:rsid w:val="00D517E7"/>
    <w:rsid w:val="00D55835"/>
    <w:rsid w:val="00D56F7D"/>
    <w:rsid w:val="00D6113A"/>
    <w:rsid w:val="00D61A6F"/>
    <w:rsid w:val="00D627EE"/>
    <w:rsid w:val="00D6672F"/>
    <w:rsid w:val="00D7117A"/>
    <w:rsid w:val="00D762F0"/>
    <w:rsid w:val="00D77DE0"/>
    <w:rsid w:val="00D927CC"/>
    <w:rsid w:val="00D935BC"/>
    <w:rsid w:val="00DA6954"/>
    <w:rsid w:val="00DC07AB"/>
    <w:rsid w:val="00DC1535"/>
    <w:rsid w:val="00DC27C5"/>
    <w:rsid w:val="00DC3646"/>
    <w:rsid w:val="00DC79CB"/>
    <w:rsid w:val="00DE1617"/>
    <w:rsid w:val="00DE3445"/>
    <w:rsid w:val="00DE6E25"/>
    <w:rsid w:val="00DF5299"/>
    <w:rsid w:val="00E02BE1"/>
    <w:rsid w:val="00E03751"/>
    <w:rsid w:val="00E114F3"/>
    <w:rsid w:val="00E17F82"/>
    <w:rsid w:val="00E25ECB"/>
    <w:rsid w:val="00E41552"/>
    <w:rsid w:val="00E43BED"/>
    <w:rsid w:val="00E457A1"/>
    <w:rsid w:val="00E51C10"/>
    <w:rsid w:val="00E5215B"/>
    <w:rsid w:val="00E524CC"/>
    <w:rsid w:val="00E64708"/>
    <w:rsid w:val="00E653D5"/>
    <w:rsid w:val="00E70E97"/>
    <w:rsid w:val="00E75605"/>
    <w:rsid w:val="00E77F1C"/>
    <w:rsid w:val="00E8315F"/>
    <w:rsid w:val="00E96B17"/>
    <w:rsid w:val="00EB3DF7"/>
    <w:rsid w:val="00EB4945"/>
    <w:rsid w:val="00EB5E68"/>
    <w:rsid w:val="00EC5DB2"/>
    <w:rsid w:val="00EC7E78"/>
    <w:rsid w:val="00ED06BE"/>
    <w:rsid w:val="00ED2CA7"/>
    <w:rsid w:val="00ED380D"/>
    <w:rsid w:val="00ED3C64"/>
    <w:rsid w:val="00EE3882"/>
    <w:rsid w:val="00EE3FA7"/>
    <w:rsid w:val="00EE3FD9"/>
    <w:rsid w:val="00EE600B"/>
    <w:rsid w:val="00EF0600"/>
    <w:rsid w:val="00EF245C"/>
    <w:rsid w:val="00EF7255"/>
    <w:rsid w:val="00EF7C01"/>
    <w:rsid w:val="00F10F69"/>
    <w:rsid w:val="00F12B1F"/>
    <w:rsid w:val="00F1330E"/>
    <w:rsid w:val="00F135EE"/>
    <w:rsid w:val="00F16534"/>
    <w:rsid w:val="00F17451"/>
    <w:rsid w:val="00F1758E"/>
    <w:rsid w:val="00F17840"/>
    <w:rsid w:val="00F30336"/>
    <w:rsid w:val="00F3050F"/>
    <w:rsid w:val="00F311A2"/>
    <w:rsid w:val="00F353A7"/>
    <w:rsid w:val="00F371D4"/>
    <w:rsid w:val="00F40054"/>
    <w:rsid w:val="00F409F4"/>
    <w:rsid w:val="00F41E70"/>
    <w:rsid w:val="00F4331C"/>
    <w:rsid w:val="00F47F6F"/>
    <w:rsid w:val="00F55A04"/>
    <w:rsid w:val="00F60D26"/>
    <w:rsid w:val="00F65597"/>
    <w:rsid w:val="00F718DF"/>
    <w:rsid w:val="00F73085"/>
    <w:rsid w:val="00F73ED3"/>
    <w:rsid w:val="00F87420"/>
    <w:rsid w:val="00FA1D3D"/>
    <w:rsid w:val="00FB1E2A"/>
    <w:rsid w:val="00FB746C"/>
    <w:rsid w:val="00FC05D6"/>
    <w:rsid w:val="00FC2297"/>
    <w:rsid w:val="00FC70C1"/>
    <w:rsid w:val="00FD41AB"/>
    <w:rsid w:val="00FD4339"/>
    <w:rsid w:val="00FD4D61"/>
    <w:rsid w:val="00FE1E59"/>
    <w:rsid w:val="00FE3207"/>
    <w:rsid w:val="00FE3604"/>
    <w:rsid w:val="00FF392D"/>
    <w:rsid w:val="00FF59B2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4AE603"/>
  <w15:chartTrackingRefBased/>
  <w15:docId w15:val="{D6DDCE99-EBB5-4FA9-ABE7-78FC11D3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left" w:pos="1134"/>
      </w:tabs>
      <w:outlineLvl w:val="0"/>
    </w:pPr>
    <w:rPr>
      <w:rFonts w:ascii="Arial" w:hAnsi="Arial" w:cs="Arial"/>
      <w:b/>
      <w:iCs/>
    </w:rPr>
  </w:style>
  <w:style w:type="paragraph" w:styleId="2">
    <w:name w:val="heading 2"/>
    <w:basedOn w:val="a"/>
    <w:next w:val="a"/>
    <w:qFormat/>
    <w:pPr>
      <w:keepNext/>
      <w:numPr>
        <w:numId w:val="3"/>
      </w:numPr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432" w:hanging="432"/>
      <w:jc w:val="both"/>
      <w:outlineLvl w:val="2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432" w:hanging="432"/>
      <w:jc w:val="center"/>
      <w:outlineLvl w:val="5"/>
    </w:pPr>
    <w:rPr>
      <w:b/>
      <w:sz w:val="22"/>
    </w:rPr>
  </w:style>
  <w:style w:type="paragraph" w:styleId="8">
    <w:name w:val="heading 8"/>
    <w:basedOn w:val="a"/>
    <w:next w:val="a"/>
    <w:qFormat/>
    <w:pPr>
      <w:keepNext/>
      <w:numPr>
        <w:numId w:val="4"/>
      </w:numPr>
      <w:jc w:val="center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ind w:left="432" w:hanging="432"/>
      <w:jc w:val="center"/>
      <w:outlineLvl w:val="8"/>
    </w:pPr>
    <w:rPr>
      <w:rFonts w:ascii="Arial" w:hAnsi="Arial" w:cs="Arial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b/>
      <w:sz w:val="22"/>
      <w:szCs w:val="22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b/>
      <w:sz w:val="22"/>
      <w:szCs w:val="22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  <w:rPr>
      <w:rFonts w:cs="Arial"/>
      <w:b/>
      <w:spacing w:val="40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3z8">
    <w:name w:val="WW8Num3z8"/>
  </w:style>
  <w:style w:type="character" w:customStyle="1" w:styleId="WW8Num4z0">
    <w:name w:val="WW8Num4z0"/>
    <w:rPr>
      <w:rFonts w:ascii="Cambria" w:hAnsi="Cambria" w:cs="Cambria"/>
      <w:sz w:val="18"/>
      <w:szCs w:val="18"/>
      <w:lang w:val="el-GR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Times New Roman"/>
      <w:b/>
      <w:sz w:val="22"/>
      <w:szCs w:val="22"/>
      <w:lang w:val="el-GR"/>
    </w:rPr>
  </w:style>
  <w:style w:type="character" w:customStyle="1" w:styleId="WW8Num5z1">
    <w:name w:val="WW8Num5z1"/>
    <w:rPr>
      <w:rFonts w:ascii="Cambria" w:hAnsi="Cambria" w:cs="Times New Roman"/>
      <w:b/>
      <w:bCs/>
      <w:sz w:val="22"/>
      <w:szCs w:val="22"/>
      <w:lang w:val="el-GR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ambria" w:hAnsi="Cambria" w:cs="Cambria"/>
      <w:b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mbria" w:hAnsi="Cambria" w:cs="Cambria"/>
      <w:b/>
      <w:spacing w:val="0"/>
      <w:sz w:val="20"/>
      <w:szCs w:val="20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mbria" w:hAnsi="Cambria" w:cs="Cambria"/>
      <w:b/>
      <w:i/>
      <w:sz w:val="20"/>
      <w:szCs w:val="22"/>
      <w:lang w:val="en-US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color w:val="FF0000"/>
      <w:sz w:val="20"/>
    </w:rPr>
  </w:style>
  <w:style w:type="character" w:customStyle="1" w:styleId="WW8Num9z1">
    <w:name w:val="WW8Num9z1"/>
    <w:rPr>
      <w:rFonts w:ascii="Cambria" w:hAnsi="Cambria" w:cs="Cambria"/>
      <w:b/>
      <w:color w:val="000000"/>
      <w:sz w:val="20"/>
      <w:szCs w:val="22"/>
      <w:lang w:val="el-GR"/>
    </w:rPr>
  </w:style>
  <w:style w:type="character" w:customStyle="1" w:styleId="WW8Num10z0">
    <w:name w:val="WW8Num10z0"/>
    <w:rPr>
      <w:rFonts w:ascii="Arial" w:hAnsi="Arial" w:cs="Arial"/>
      <w:b/>
      <w:sz w:val="20"/>
      <w:szCs w:val="22"/>
    </w:rPr>
  </w:style>
  <w:style w:type="character" w:customStyle="1" w:styleId="WW8Num10z1">
    <w:name w:val="WW8Num10z1"/>
    <w:rPr>
      <w:rFonts w:ascii="Cambria" w:hAnsi="Cambria" w:cs="Arial"/>
      <w:b/>
      <w:sz w:val="20"/>
      <w:szCs w:val="22"/>
    </w:rPr>
  </w:style>
  <w:style w:type="character" w:customStyle="1" w:styleId="WW8Num11z0">
    <w:name w:val="WW8Num11z0"/>
    <w:rPr>
      <w:rFonts w:ascii="Symbol" w:hAnsi="Symbol" w:cs="Symbol"/>
      <w:sz w:val="22"/>
      <w:szCs w:val="22"/>
    </w:rPr>
  </w:style>
  <w:style w:type="character" w:customStyle="1" w:styleId="WW8Num12z0">
    <w:name w:val="WW8Num12z0"/>
    <w:rPr>
      <w:rFonts w:ascii="Arial" w:hAnsi="Arial" w:cs="Arial"/>
      <w:b/>
      <w:sz w:val="22"/>
      <w:szCs w:val="22"/>
    </w:rPr>
  </w:style>
  <w:style w:type="character" w:customStyle="1" w:styleId="WW8Num12z1">
    <w:name w:val="WW8Num12z1"/>
    <w:rPr>
      <w:rFonts w:ascii="Cambria" w:hAnsi="Cambria" w:cs="Arial"/>
      <w:b/>
      <w:sz w:val="22"/>
      <w:szCs w:val="22"/>
    </w:rPr>
  </w:style>
  <w:style w:type="character" w:customStyle="1" w:styleId="WW8Num13z0">
    <w:name w:val="WW8Num13z0"/>
    <w:rPr>
      <w:rFonts w:ascii="Calibri" w:hAnsi="Calibri" w:cs="Arial"/>
      <w:b/>
      <w:spacing w:val="5"/>
      <w:sz w:val="22"/>
      <w:szCs w:val="22"/>
    </w:rPr>
  </w:style>
  <w:style w:type="character" w:customStyle="1" w:styleId="WW8Num14z0">
    <w:name w:val="WW8Num14z0"/>
    <w:rPr>
      <w:rFonts w:ascii="Cambria" w:hAnsi="Cambria" w:cs="Cambria"/>
      <w:sz w:val="18"/>
      <w:szCs w:val="18"/>
      <w:lang w:val="el-GR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0">
    <w:name w:val="Προεπιλεγμένη γραμματοσειρά_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rFonts w:ascii="Cambria" w:hAnsi="Cambria" w:cs="Cambria"/>
      <w:b/>
      <w:i/>
      <w:sz w:val="20"/>
      <w:szCs w:val="22"/>
      <w:lang w:val="en-U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1z1">
    <w:name w:val="WW8Num11z1"/>
    <w:rPr>
      <w:rFonts w:ascii="Cambria" w:hAnsi="Cambria" w:cs="Arial"/>
      <w:b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-DefaultParagraphFont">
    <w:name w:val="WW-Default Paragraph Font"/>
  </w:style>
  <w:style w:type="character" w:customStyle="1" w:styleId="WW8Num15z0">
    <w:name w:val="WW8Num15z0"/>
    <w:rPr>
      <w:rFonts w:ascii="Cambria" w:hAnsi="Cambria" w:cs="Cambria"/>
      <w:sz w:val="18"/>
      <w:szCs w:val="18"/>
      <w:lang w:val="el-GR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mbria" w:hAnsi="Cambria" w:cs="Cambria"/>
      <w:sz w:val="18"/>
      <w:szCs w:val="18"/>
      <w:lang w:val="el-GR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30">
    <w:name w:val="Προεπιλεγμένη γραμματοσειρά3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7z0">
    <w:name w:val="WW8Num17z0"/>
    <w:rPr>
      <w:rFonts w:ascii="Wingdings" w:hAnsi="Wingdings" w:cs="Wingdings"/>
      <w:b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  <w:rPr>
      <w:rFonts w:cs="Arial"/>
      <w:spacing w:val="40"/>
    </w:rPr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mbria" w:hAnsi="Cambria" w:cs="Cambria"/>
      <w:sz w:val="18"/>
      <w:szCs w:val="18"/>
      <w:lang w:val="el-GR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20">
    <w:name w:val="Προεπιλεγμένη γραμματοσειρά2"/>
  </w:style>
  <w:style w:type="character" w:customStyle="1" w:styleId="a3">
    <w:name w:val="Χαρακτήρες υποσημείωσης"/>
    <w:rPr>
      <w:vertAlign w:val="superscript"/>
    </w:rPr>
  </w:style>
  <w:style w:type="character" w:customStyle="1" w:styleId="4">
    <w:name w:val="Παραπομπή υποσημείωσης4"/>
    <w:rPr>
      <w:vertAlign w:val="superscript"/>
    </w:rPr>
  </w:style>
  <w:style w:type="character" w:customStyle="1" w:styleId="a4">
    <w:name w:val="Χαρακτήρες σημείωσης τέλους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WW-">
    <w:name w:val="WW-Χαρακτήρες σημείωσης τέλους"/>
    <w:rPr>
      <w:vertAlign w:val="superscript"/>
    </w:rPr>
  </w:style>
  <w:style w:type="character" w:customStyle="1" w:styleId="a5">
    <w:name w:val="Σύμβολο υποσημείωσης"/>
    <w:rPr>
      <w:vertAlign w:val="superscript"/>
    </w:rPr>
  </w:style>
  <w:style w:type="character" w:customStyle="1" w:styleId="21">
    <w:name w:val="Παραπομπή υποσημείωσης2"/>
    <w:rPr>
      <w:vertAlign w:val="superscript"/>
    </w:rPr>
  </w:style>
  <w:style w:type="character" w:customStyle="1" w:styleId="10">
    <w:name w:val="Παραπομπή υποσημείωσης1"/>
    <w:rPr>
      <w:vertAlign w:val="superscript"/>
    </w:rPr>
  </w:style>
  <w:style w:type="character" w:customStyle="1" w:styleId="11">
    <w:name w:val="Προεπιλεγμένη γραμματοσειρά1"/>
  </w:style>
  <w:style w:type="character" w:customStyle="1" w:styleId="22">
    <w:name w:val="Παραπομπή σημείωσης τέλους2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ListLabel1">
    <w:name w:val="ListLabel 1"/>
    <w:rPr>
      <w:rFonts w:eastAsia="Wingdings"/>
    </w:rPr>
  </w:style>
  <w:style w:type="character" w:customStyle="1" w:styleId="ListLabel2">
    <w:name w:val="ListLabel 2"/>
    <w:rPr>
      <w:rFonts w:eastAsia="Courier New"/>
    </w:rPr>
  </w:style>
  <w:style w:type="character" w:customStyle="1" w:styleId="ListLabel3">
    <w:name w:val="ListLabel 3"/>
    <w:rPr>
      <w:rFonts w:eastAsia="Symbol"/>
    </w:rPr>
  </w:style>
  <w:style w:type="character" w:customStyle="1" w:styleId="ListLabel4">
    <w:name w:val="ListLabel 4"/>
    <w:rPr>
      <w:rFonts w:eastAsia="Arial"/>
    </w:rPr>
  </w:style>
  <w:style w:type="character" w:customStyle="1" w:styleId="WW8Num30z0">
    <w:name w:val="WW8Num30z0"/>
    <w:rPr>
      <w:rFonts w:ascii="Wingdings" w:hAnsi="Wingdings" w:cs="Wingdings"/>
      <w:b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  <w:rPr>
      <w:rFonts w:cs="Arial"/>
      <w:spacing w:val="40"/>
    </w:rPr>
  </w:style>
  <w:style w:type="character" w:customStyle="1" w:styleId="WW8Num30z8">
    <w:name w:val="WW8Num30z8"/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har">
    <w:name w:val="Κείμενο πλαισίου Char"/>
    <w:rPr>
      <w:rFonts w:ascii="Tahoma" w:eastAsia="Andale Sans UI" w:hAnsi="Tahoma" w:cs="Tahoma"/>
      <w:kern w:val="1"/>
      <w:sz w:val="16"/>
      <w:szCs w:val="16"/>
    </w:rPr>
  </w:style>
  <w:style w:type="character" w:styleId="a6">
    <w:name w:val="Strong"/>
    <w:qFormat/>
    <w:rPr>
      <w:b/>
      <w:bCs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5">
    <w:name w:val="Παραπομπή υποσημείωσης5"/>
    <w:rPr>
      <w:vertAlign w:val="superscript"/>
    </w:rPr>
  </w:style>
  <w:style w:type="character" w:customStyle="1" w:styleId="FootnoteSymbol">
    <w:name w:val="Footnote Symbol"/>
    <w:rPr>
      <w:vertAlign w:val="superscript"/>
    </w:rPr>
  </w:style>
  <w:style w:type="character" w:styleId="a7">
    <w:name w:val="endnote reference"/>
    <w:rPr>
      <w:vertAlign w:val="superscript"/>
    </w:rPr>
  </w:style>
  <w:style w:type="character" w:styleId="a8">
    <w:name w:val="footnote reference"/>
    <w:rPr>
      <w:vertAlign w:val="superscript"/>
    </w:rPr>
  </w:style>
  <w:style w:type="character" w:customStyle="1" w:styleId="a9">
    <w:name w:val="Χαρακτήρες αρίθμησης"/>
  </w:style>
  <w:style w:type="character" w:customStyle="1" w:styleId="WW-EndnoteReference">
    <w:name w:val="WW-Endnote Reference"/>
    <w:rPr>
      <w:vertAlign w:val="superscript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aa">
    <w:name w:val="Σύνδεση ευρετηρίου"/>
  </w:style>
  <w:style w:type="character" w:customStyle="1" w:styleId="00">
    <w:name w:val="Παραπομπή σημείωσης τέλους_0"/>
    <w:rPr>
      <w:vertAlign w:val="superscript"/>
    </w:rPr>
  </w:style>
  <w:style w:type="character" w:customStyle="1" w:styleId="01">
    <w:name w:val="Παραπομπή υποσημείωσης_0"/>
    <w:uiPriority w:val="99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styleId="ab">
    <w:name w:val="annotation reference"/>
    <w:uiPriority w:val="99"/>
    <w:rPr>
      <w:sz w:val="16"/>
      <w:szCs w:val="16"/>
    </w:rPr>
  </w:style>
  <w:style w:type="character" w:customStyle="1" w:styleId="WW-EndnoteReference2">
    <w:name w:val="WW-Endnote Reference2"/>
    <w:rPr>
      <w:vertAlign w:val="superscript"/>
    </w:rPr>
  </w:style>
  <w:style w:type="paragraph" w:customStyle="1" w:styleId="ac">
    <w:name w:val="Επικεφαλίδα"/>
    <w:basedOn w:val="a"/>
    <w:next w:val="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Tahoma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pPr>
      <w:suppressLineNumbers/>
    </w:pPr>
    <w:rPr>
      <w:rFonts w:cs="Tahoma"/>
    </w:rPr>
  </w:style>
  <w:style w:type="paragraph" w:customStyle="1" w:styleId="02">
    <w:name w:val="Λεζάντα_0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WW-Caption">
    <w:name w:val="WW-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Λεζάντα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Λεζάντα1"/>
    <w:basedOn w:val="a"/>
    <w:pPr>
      <w:suppressLineNumbers/>
      <w:spacing w:before="120" w:after="120"/>
    </w:pPr>
    <w:rPr>
      <w:rFonts w:cs="Tahoma"/>
      <w:i/>
      <w:iCs/>
    </w:rPr>
  </w:style>
  <w:style w:type="paragraph" w:styleId="af1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2">
    <w:name w:val="List Paragraph"/>
    <w:basedOn w:val="a"/>
    <w:qFormat/>
    <w:pPr>
      <w:ind w:left="720"/>
    </w:pPr>
  </w:style>
  <w:style w:type="paragraph" w:styleId="af3">
    <w:name w:val="header"/>
    <w:basedOn w:val="a"/>
    <w:pPr>
      <w:tabs>
        <w:tab w:val="center" w:pos="4320"/>
        <w:tab w:val="right" w:pos="8640"/>
      </w:tabs>
    </w:pPr>
    <w:rPr>
      <w:rFonts w:ascii="Arial" w:hAnsi="Arial" w:cs="Arial"/>
      <w:sz w:val="22"/>
    </w:rPr>
  </w:style>
  <w:style w:type="paragraph" w:customStyle="1" w:styleId="Normalgr">
    <w:name w:val="Normalgr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  <w:style w:type="paragraph" w:customStyle="1" w:styleId="14">
    <w:name w:val="Κείμενο μακροεντολής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5">
    <w:name w:val="Κείμενο σχολίου1"/>
    <w:basedOn w:val="a"/>
  </w:style>
  <w:style w:type="paragraph" w:customStyle="1" w:styleId="310">
    <w:name w:val="Σώμα κείμενου με εσοχή 31"/>
    <w:basedOn w:val="a"/>
    <w:pPr>
      <w:spacing w:line="240" w:lineRule="atLeast"/>
      <w:ind w:left="1100"/>
      <w:jc w:val="both"/>
    </w:pPr>
    <w:rPr>
      <w:rFonts w:ascii="Arial" w:hAnsi="Arial" w:cs="Arial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para-2">
    <w:name w:val="para-2"/>
    <w:basedOn w:val="para-1"/>
    <w:pPr>
      <w:ind w:left="1588" w:hanging="1588"/>
    </w:pPr>
  </w:style>
  <w:style w:type="paragraph" w:styleId="af4">
    <w:name w:val="Body Text Indent"/>
    <w:basedOn w:val="a"/>
    <w:pPr>
      <w:ind w:firstLine="1134"/>
      <w:jc w:val="both"/>
    </w:pPr>
    <w:rPr>
      <w:rFonts w:ascii="Arial" w:hAnsi="Arial" w:cs="Arial"/>
      <w:sz w:val="22"/>
    </w:rPr>
  </w:style>
  <w:style w:type="paragraph" w:styleId="af5">
    <w:name w:val="endnote text"/>
    <w:basedOn w:val="a"/>
    <w:link w:val="Char0"/>
    <w:pPr>
      <w:suppressLineNumbers/>
      <w:ind w:left="339" w:hanging="339"/>
      <w:jc w:val="both"/>
    </w:pPr>
    <w:rPr>
      <w:rFonts w:ascii="Calibri" w:hAnsi="Calibri" w:cs="Calibri"/>
      <w:sz w:val="20"/>
      <w:szCs w:val="20"/>
    </w:rPr>
  </w:style>
  <w:style w:type="paragraph" w:styleId="af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7">
    <w:name w:val="Περιεχόμενα πίνακα"/>
    <w:basedOn w:val="a"/>
    <w:pPr>
      <w:suppressLineNumbers/>
    </w:pPr>
  </w:style>
  <w:style w:type="paragraph" w:customStyle="1" w:styleId="af8">
    <w:name w:val="Επικεφαλίδα πίνακα"/>
    <w:basedOn w:val="af7"/>
    <w:pPr>
      <w:jc w:val="center"/>
    </w:pPr>
    <w:rPr>
      <w:b/>
      <w:bCs/>
    </w:rPr>
  </w:style>
  <w:style w:type="paragraph" w:customStyle="1" w:styleId="af9">
    <w:name w:val="Προμορφοποιημένο κείμενο"/>
    <w:basedOn w:val="a"/>
    <w:rPr>
      <w:rFonts w:ascii="Liberation Mono" w:eastAsia="Liberation Mono" w:hAnsi="Liberation Mono" w:cs="Liberation Mono"/>
      <w:sz w:val="20"/>
      <w:szCs w:val="20"/>
    </w:rPr>
  </w:style>
  <w:style w:type="paragraph" w:customStyle="1" w:styleId="Footnote">
    <w:name w:val="Footnote"/>
    <w:basedOn w:val="Standard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6">
    <w:name w:val="Βασικό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7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pPr>
      <w:suppressLineNumbers/>
    </w:pPr>
    <w:rPr>
      <w:sz w:val="20"/>
      <w:szCs w:val="20"/>
    </w:rPr>
  </w:style>
  <w:style w:type="paragraph" w:styleId="afa">
    <w:name w:val="toa heading"/>
    <w:basedOn w:val="ac"/>
    <w:pPr>
      <w:suppressLineNumbers/>
    </w:pPr>
    <w:rPr>
      <w:b/>
      <w:bCs/>
      <w:sz w:val="32"/>
      <w:szCs w:val="32"/>
    </w:rPr>
  </w:style>
  <w:style w:type="paragraph" w:styleId="afb">
    <w:name w:val="Balloon Text"/>
    <w:basedOn w:val="a"/>
    <w:link w:val="Char1"/>
    <w:uiPriority w:val="99"/>
    <w:semiHidden/>
    <w:unhideWhenUsed/>
    <w:rsid w:val="005F155B"/>
    <w:rPr>
      <w:rFonts w:ascii="Segoe UI" w:hAnsi="Segoe UI"/>
      <w:sz w:val="18"/>
      <w:szCs w:val="18"/>
    </w:rPr>
  </w:style>
  <w:style w:type="character" w:customStyle="1" w:styleId="Char1">
    <w:name w:val="Κείμενο πλαισίου Char1"/>
    <w:link w:val="afb"/>
    <w:uiPriority w:val="99"/>
    <w:semiHidden/>
    <w:rsid w:val="005F155B"/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410A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eastAsia="Times New Roman" w:hAnsi="Liberation Sans" w:cs="Liberation Sans"/>
      <w:color w:val="000000"/>
      <w:sz w:val="20"/>
      <w:lang w:bidi="en-US"/>
    </w:rPr>
  </w:style>
  <w:style w:type="character" w:customStyle="1" w:styleId="WW8Num20z3">
    <w:name w:val="WW8Num20z3"/>
    <w:rsid w:val="001F19D6"/>
  </w:style>
  <w:style w:type="paragraph" w:styleId="18">
    <w:name w:val="toc 1"/>
    <w:basedOn w:val="a"/>
    <w:next w:val="a"/>
    <w:autoRedefine/>
    <w:uiPriority w:val="39"/>
    <w:unhideWhenUsed/>
    <w:rsid w:val="001B094D"/>
    <w:pPr>
      <w:tabs>
        <w:tab w:val="right" w:leader="dot" w:pos="9628"/>
      </w:tabs>
    </w:pPr>
    <w:rPr>
      <w:rFonts w:ascii="Cambria" w:hAnsi="Cambria" w:cs="Calibri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167D17"/>
    <w:pPr>
      <w:ind w:left="240"/>
    </w:pPr>
  </w:style>
  <w:style w:type="paragraph" w:styleId="-HTML">
    <w:name w:val="HTML Preformatted"/>
    <w:basedOn w:val="a"/>
    <w:link w:val="-HTMLChar"/>
    <w:uiPriority w:val="99"/>
    <w:unhideWhenUsed/>
    <w:rsid w:val="00EF245C"/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EF245C"/>
    <w:rPr>
      <w:rFonts w:ascii="Courier New" w:eastAsia="Andale Sans UI" w:hAnsi="Courier New" w:cs="Courier New"/>
      <w:kern w:val="1"/>
      <w:lang w:eastAsia="zh-CN"/>
    </w:rPr>
  </w:style>
  <w:style w:type="paragraph" w:styleId="afc">
    <w:name w:val="annotation text"/>
    <w:basedOn w:val="a"/>
    <w:link w:val="Char2"/>
    <w:uiPriority w:val="99"/>
    <w:unhideWhenUsed/>
    <w:rsid w:val="00325261"/>
    <w:rPr>
      <w:sz w:val="20"/>
      <w:szCs w:val="20"/>
    </w:rPr>
  </w:style>
  <w:style w:type="character" w:customStyle="1" w:styleId="Char2">
    <w:name w:val="Κείμενο σχολίου Char"/>
    <w:link w:val="afc"/>
    <w:uiPriority w:val="99"/>
    <w:semiHidden/>
    <w:rsid w:val="00325261"/>
    <w:rPr>
      <w:rFonts w:eastAsia="Andale Sans UI"/>
      <w:kern w:val="1"/>
      <w:lang w:eastAsia="zh-CN"/>
    </w:rPr>
  </w:style>
  <w:style w:type="paragraph" w:styleId="afd">
    <w:name w:val="annotation subject"/>
    <w:basedOn w:val="afc"/>
    <w:next w:val="afc"/>
    <w:link w:val="Char3"/>
    <w:uiPriority w:val="99"/>
    <w:semiHidden/>
    <w:unhideWhenUsed/>
    <w:rsid w:val="00325261"/>
    <w:rPr>
      <w:b/>
      <w:bCs/>
    </w:rPr>
  </w:style>
  <w:style w:type="character" w:customStyle="1" w:styleId="Char3">
    <w:name w:val="Θέμα σχολίου Char"/>
    <w:link w:val="afd"/>
    <w:uiPriority w:val="99"/>
    <w:semiHidden/>
    <w:rsid w:val="00325261"/>
    <w:rPr>
      <w:rFonts w:eastAsia="Andale Sans UI"/>
      <w:b/>
      <w:bCs/>
      <w:kern w:val="1"/>
      <w:lang w:eastAsia="zh-CN"/>
    </w:rPr>
  </w:style>
  <w:style w:type="paragraph" w:styleId="afe">
    <w:name w:val="Revision"/>
    <w:hidden/>
    <w:uiPriority w:val="99"/>
    <w:semiHidden/>
    <w:rsid w:val="002536A1"/>
    <w:rPr>
      <w:rFonts w:eastAsia="Andale Sans UI"/>
      <w:kern w:val="1"/>
      <w:sz w:val="24"/>
      <w:szCs w:val="24"/>
      <w:lang w:eastAsia="zh-CN"/>
    </w:rPr>
  </w:style>
  <w:style w:type="character" w:customStyle="1" w:styleId="Char10">
    <w:name w:val="Κείμενο σχολίου Char1"/>
    <w:uiPriority w:val="99"/>
    <w:rsid w:val="00405C43"/>
    <w:rPr>
      <w:rFonts w:eastAsia="Andale Sans UI" w:cs="Tahoma"/>
      <w:kern w:val="1"/>
      <w:lang w:val="en-US" w:eastAsia="zh-CN" w:bidi="en-US"/>
    </w:rPr>
  </w:style>
  <w:style w:type="character" w:customStyle="1" w:styleId="WW8Num20z2">
    <w:name w:val="WW8Num20z2"/>
    <w:rsid w:val="007D01CC"/>
  </w:style>
  <w:style w:type="paragraph" w:customStyle="1" w:styleId="210">
    <w:name w:val="Σώμα κείμενου 21"/>
    <w:basedOn w:val="a"/>
    <w:rsid w:val="009B1E8A"/>
    <w:pPr>
      <w:widowControl/>
      <w:overflowPunct w:val="0"/>
      <w:autoSpaceDE w:val="0"/>
      <w:jc w:val="both"/>
      <w:textAlignment w:val="baseline"/>
    </w:pPr>
    <w:rPr>
      <w:rFonts w:ascii="Arial" w:eastAsia="Times New Roman" w:hAnsi="Arial" w:cs="Arial"/>
      <w:kern w:val="0"/>
      <w:sz w:val="22"/>
      <w:szCs w:val="20"/>
    </w:rPr>
  </w:style>
  <w:style w:type="character" w:customStyle="1" w:styleId="WW8Num24z8">
    <w:name w:val="WW8Num24z8"/>
    <w:rsid w:val="00733E75"/>
  </w:style>
  <w:style w:type="character" w:customStyle="1" w:styleId="WW-FootnoteReference2">
    <w:name w:val="WW-Footnote Reference2"/>
    <w:rsid w:val="00533810"/>
    <w:rPr>
      <w:vertAlign w:val="superscript"/>
    </w:rPr>
  </w:style>
  <w:style w:type="character" w:customStyle="1" w:styleId="WW8Num35z8">
    <w:name w:val="WW8Num35z8"/>
    <w:rsid w:val="006C5D68"/>
  </w:style>
  <w:style w:type="character" w:customStyle="1" w:styleId="Char0">
    <w:name w:val="Κείμενο σημείωσης τέλους Char"/>
    <w:link w:val="af5"/>
    <w:rsid w:val="009E217B"/>
    <w:rPr>
      <w:rFonts w:ascii="Calibri" w:eastAsia="Andale Sans UI" w:hAnsi="Calibri" w:cs="Calibri"/>
      <w:kern w:val="1"/>
      <w:lang w:eastAsia="zh-CN"/>
    </w:rPr>
  </w:style>
  <w:style w:type="character" w:styleId="-0">
    <w:name w:val="FollowedHyperlink"/>
    <w:uiPriority w:val="99"/>
    <w:semiHidden/>
    <w:unhideWhenUsed/>
    <w:rsid w:val="00214514"/>
    <w:rPr>
      <w:color w:val="954F72"/>
      <w:u w:val="single"/>
    </w:rPr>
  </w:style>
  <w:style w:type="paragraph" w:customStyle="1" w:styleId="Default">
    <w:name w:val="Default"/>
    <w:rsid w:val="00F718D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446">
          <w:marLeft w:val="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7121">
          <w:marLeft w:val="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D8F61-A8D0-49A1-B3FA-D99AD3EC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1180</Words>
  <Characters>6377</Characters>
  <Application>Microsoft Office Word</Application>
  <DocSecurity>0</DocSecurity>
  <Lines>53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7542</CharactersWithSpaces>
  <SharedDoc>false</SharedDoc>
  <HLinks>
    <vt:vector size="264" baseType="variant">
      <vt:variant>
        <vt:i4>6094939</vt:i4>
      </vt:variant>
      <vt:variant>
        <vt:i4>186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4391031</vt:i4>
      </vt:variant>
      <vt:variant>
        <vt:i4>183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_blank</vt:lpwstr>
      </vt:variant>
      <vt:variant>
        <vt:i4>6094939</vt:i4>
      </vt:variant>
      <vt:variant>
        <vt:i4>180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177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174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4980833</vt:i4>
      </vt:variant>
      <vt:variant>
        <vt:i4>171</vt:i4>
      </vt:variant>
      <vt:variant>
        <vt:i4>0</vt:i4>
      </vt:variant>
      <vt:variant>
        <vt:i4>5</vt:i4>
      </vt:variant>
      <vt:variant>
        <vt:lpwstr>mailto:info@marathon.gr</vt:lpwstr>
      </vt:variant>
      <vt:variant>
        <vt:lpwstr/>
      </vt:variant>
      <vt:variant>
        <vt:i4>1048624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_Toc73524264</vt:lpwstr>
      </vt:variant>
      <vt:variant>
        <vt:i4>1507376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_Toc73524263</vt:lpwstr>
      </vt:variant>
      <vt:variant>
        <vt:i4>1441840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_Toc73524262</vt:lpwstr>
      </vt:variant>
      <vt:variant>
        <vt:i4>1376304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_Toc73524261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_Toc73524260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_Toc73524259</vt:lpwstr>
      </vt:variant>
      <vt:variant>
        <vt:i4>1835059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_Toc73524258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_Toc73524257</vt:lpwstr>
      </vt:variant>
      <vt:variant>
        <vt:i4>1179699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_Toc73524256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_Toc73524255</vt:lpwstr>
      </vt:variant>
      <vt:variant>
        <vt:i4>1048627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_Toc73524254</vt:lpwstr>
      </vt:variant>
      <vt:variant>
        <vt:i4>1507379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_Toc73524253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_Toc73524252</vt:lpwstr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_Toc73524251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_Toc73524250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_Toc73524249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_Toc73524248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_Toc73524247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_Toc73524246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_Toc73524245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_Toc73524244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_Toc73524243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_Toc73524242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_Toc73524241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_Toc73524240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_Toc73524239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_Toc73524238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_Toc73524237</vt:lpwstr>
      </vt:variant>
      <vt:variant>
        <vt:i4>5242966</vt:i4>
      </vt:variant>
      <vt:variant>
        <vt:i4>27</vt:i4>
      </vt:variant>
      <vt:variant>
        <vt:i4>0</vt:i4>
      </vt:variant>
      <vt:variant>
        <vt:i4>5</vt:i4>
      </vt:variant>
      <vt:variant>
        <vt:lpwstr>https://ec.europa.eu/tools/ecertis/search</vt:lpwstr>
      </vt:variant>
      <vt:variant>
        <vt:lpwstr/>
      </vt:variant>
      <vt:variant>
        <vt:i4>4784216</vt:i4>
      </vt:variant>
      <vt:variant>
        <vt:i4>24</vt:i4>
      </vt:variant>
      <vt:variant>
        <vt:i4>0</vt:i4>
      </vt:variant>
      <vt:variant>
        <vt:i4>5</vt:i4>
      </vt:variant>
      <vt:variant>
        <vt:lpwstr>https://diavgeia.gov.gr/doc/9%CE%92%CE%9A%CE%A9%CE%9F%CE%9E%CE%A4%CE%92-7%CE%946?inline=true</vt:lpwstr>
      </vt:variant>
      <vt:variant>
        <vt:lpwstr/>
      </vt:variant>
      <vt:variant>
        <vt:i4>1835093</vt:i4>
      </vt:variant>
      <vt:variant>
        <vt:i4>21</vt:i4>
      </vt:variant>
      <vt:variant>
        <vt:i4>0</vt:i4>
      </vt:variant>
      <vt:variant>
        <vt:i4>5</vt:i4>
      </vt:variant>
      <vt:variant>
        <vt:lpwstr>https://diavgeia.gov.gr/doc/%CE%A85%CE%A9%CE%A3%CE%9F%CE%9E%CE%A4%CE%92-9%CE%93%CE%A1?inline=true</vt:lpwstr>
      </vt:variant>
      <vt:variant>
        <vt:lpwstr/>
      </vt:variant>
      <vt:variant>
        <vt:i4>4653100</vt:i4>
      </vt:variant>
      <vt:variant>
        <vt:i4>18</vt:i4>
      </vt:variant>
      <vt:variant>
        <vt:i4>0</vt:i4>
      </vt:variant>
      <vt:variant>
        <vt:i4>5</vt:i4>
      </vt:variant>
      <vt:variant>
        <vt:lpwstr>https://ec.europa.eu/growth/single-market/public-procurement/international_en</vt:lpwstr>
      </vt:variant>
      <vt:variant>
        <vt:lpwstr/>
      </vt:variant>
      <vt:variant>
        <vt:i4>327757</vt:i4>
      </vt:variant>
      <vt:variant>
        <vt:i4>15</vt:i4>
      </vt:variant>
      <vt:variant>
        <vt:i4>0</vt:i4>
      </vt:variant>
      <vt:variant>
        <vt:i4>5</vt:i4>
      </vt:variant>
      <vt:variant>
        <vt:lpwstr>https://wto.org/english/tratop_e/gproc_e/gp_gpa_e.htm</vt:lpwstr>
      </vt:variant>
      <vt:variant>
        <vt:lpwstr/>
      </vt:variant>
      <vt:variant>
        <vt:i4>1769475</vt:i4>
      </vt:variant>
      <vt:variant>
        <vt:i4>12</vt:i4>
      </vt:variant>
      <vt:variant>
        <vt:i4>0</vt:i4>
      </vt:variant>
      <vt:variant>
        <vt:i4>5</vt:i4>
      </vt:variant>
      <vt:variant>
        <vt:lpwstr>https://diavgeia.gov.gr/doc/%CE%A9%CE%A1%CE%979%CE%9F%CE%9E%CE%A4%CE%92-2%CE%A7%CE%96?inline=true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Alico123</dc:creator>
  <cp:keywords/>
  <cp:lastModifiedBy>Afendra Foteini</cp:lastModifiedBy>
  <cp:revision>4</cp:revision>
  <cp:lastPrinted>2016-12-27T11:29:00Z</cp:lastPrinted>
  <dcterms:created xsi:type="dcterms:W3CDTF">2022-08-03T07:53:00Z</dcterms:created>
  <dcterms:modified xsi:type="dcterms:W3CDTF">2022-08-03T07:56:00Z</dcterms:modified>
</cp:coreProperties>
</file>